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Default Extension="emf" ContentType="image/emf"/>
  <Default Extension="bin" ContentType="application/vnd.openxmlformats-officedocument.oleObject"/>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ackground w:color="FFFFFF"/>
  <w:body>
    <w:p>
      <w:pPr>
        <w:spacing w:line="560" w:lineRule="exact"/>
        <w:jc w:val="center"/>
        <w:rPr>
          <w:rFonts w:eastAsia="方正小标宋_GBK" w:cs="方正小标宋_GBK"/>
          <w:sz w:val="44"/>
          <w:szCs w:val="44"/>
        </w:rPr>
      </w:pPr>
      <w:r>
        <w:rPr>
          <w:rFonts w:eastAsia="方正小标宋_GBK" w:cs="方正小标宋_GBK"/>
          <w:sz w:val="44"/>
          <w:szCs w:val="44"/>
        </w:rPr>
        <w:t>包头</w:t>
      </w:r>
      <w:r>
        <w:rPr>
          <w:rFonts w:eastAsia="方正小标宋_GBK" w:cs="方正小标宋_GBK" w:hint="eastAsia"/>
          <w:sz w:val="44"/>
          <w:szCs w:val="44"/>
        </w:rPr>
        <w:t>海关政务服务事项办事指南</w:t>
      </w:r>
    </w:p>
    <w:p>
      <w:pPr>
        <w:spacing w:line="560" w:lineRule="exact"/>
        <w:jc w:val="center"/>
        <w:rPr>
          <w:rFonts w:eastAsia="方正小标宋_GBK"/>
          <w:sz w:val="32"/>
          <w:szCs w:val="32"/>
        </w:rPr>
      </w:pPr>
      <w:r>
        <w:rPr>
          <w:rFonts w:eastAsia="方正小标宋_GBK" w:hint="eastAsia"/>
          <w:sz w:val="32"/>
          <w:szCs w:val="32"/>
        </w:rPr>
        <w:t>（</w:t>
      </w:r>
      <w:r>
        <w:rPr>
          <w:rFonts w:eastAsia="方正小标宋_GBK"/>
          <w:sz w:val="32"/>
          <w:szCs w:val="32"/>
        </w:rPr>
        <w:t>001029002001</w:t>
      </w:r>
      <w:r>
        <w:rPr>
          <w:rFonts w:eastAsia="方正小标宋_GBK" w:hint="eastAsia"/>
          <w:sz w:val="32"/>
          <w:szCs w:val="32"/>
        </w:rPr>
        <w:t>）</w:t>
      </w:r>
    </w:p>
    <w:p>
      <w:pPr>
        <w:spacing w:line="560" w:lineRule="exact"/>
        <w:jc w:val="center"/>
        <w:rPr>
          <w:rFonts w:eastAsia="方正小标宋_GBK"/>
          <w:sz w:val="32"/>
          <w:szCs w:val="32"/>
        </w:rPr>
      </w:pPr>
      <w:r>
        <w:rPr>
          <w:rFonts w:eastAsia="方正小标宋_GBK" w:hint="eastAsia"/>
          <w:sz w:val="32"/>
          <w:szCs w:val="32"/>
        </w:rPr>
        <w:t xml:space="preserve"> </w:t>
      </w:r>
      <w:r>
        <w:rPr>
          <w:rFonts w:eastAsia="方正小标宋_GBK" w:cs="方正小标宋_GBK" w:hint="eastAsia"/>
          <w:sz w:val="32"/>
          <w:szCs w:val="32"/>
        </w:rPr>
        <w:t>“申请提前放行货物的担保”政务服务事项办事指南</w:t>
      </w:r>
    </w:p>
    <w:p>
      <w:pPr>
        <w:jc w:val="center"/>
        <w:rPr>
          <w:rFonts w:eastAsia="方正小标宋_GBK"/>
          <w:sz w:val="32"/>
          <w:szCs w:val="32"/>
        </w:rPr>
      </w:pPr>
    </w:p>
    <w:p>
      <w:pPr>
        <w:spacing w:line="560" w:lineRule="exact"/>
        <w:ind w:firstLineChars="200" w:firstLine="640"/>
        <w:rPr>
          <w:rFonts w:ascii="方正仿宋_GBK" w:eastAsia="方正仿宋_GBK"/>
          <w:b/>
          <w:bCs/>
          <w:sz w:val="32"/>
          <w:szCs w:val="32"/>
        </w:rPr>
      </w:pPr>
      <w:r>
        <w:rPr>
          <w:rFonts w:ascii="方正黑体_GBK" w:eastAsia="方正黑体_GBK" w:hint="eastAsia"/>
          <w:sz w:val="32"/>
          <w:szCs w:val="32"/>
        </w:rPr>
        <w:t>一、事项名称：</w:t>
      </w:r>
      <w:r>
        <w:rPr>
          <w:rFonts w:ascii="方正仿宋_GBK" w:eastAsia="方正仿宋_GBK" w:hint="eastAsia"/>
          <w:sz w:val="32"/>
          <w:szCs w:val="32"/>
        </w:rPr>
        <w:t>申请提前放行货物的担保</w:t>
      </w:r>
    </w:p>
    <w:p>
      <w:pPr>
        <w:spacing w:line="560" w:lineRule="exact"/>
        <w:ind w:firstLineChars="200" w:firstLine="640"/>
        <w:rPr>
          <w:rFonts w:ascii="方正仿宋_GBK" w:eastAsia="方正仿宋_GBK"/>
          <w:b/>
          <w:bCs/>
          <w:kern w:val="0"/>
          <w:sz w:val="32"/>
          <w:szCs w:val="32"/>
        </w:rPr>
      </w:pPr>
      <w:r>
        <w:rPr>
          <w:rFonts w:ascii="方正黑体_GBK" w:eastAsia="方正黑体_GBK" w:hint="eastAsia"/>
          <w:bCs/>
          <w:sz w:val="32"/>
          <w:szCs w:val="32"/>
        </w:rPr>
        <w:t>二、事项类型：</w:t>
      </w:r>
      <w:r>
        <w:rPr>
          <w:rFonts w:ascii="方正仿宋_GBK" w:eastAsia="方正仿宋_GBK" w:hint="eastAsia"/>
          <w:bCs/>
          <w:sz w:val="32"/>
          <w:szCs w:val="32"/>
        </w:rPr>
        <w:t>其他行政权力</w:t>
      </w:r>
    </w:p>
    <w:p>
      <w:pPr>
        <w:spacing w:line="560" w:lineRule="exact"/>
        <w:ind w:firstLineChars="200" w:firstLine="640"/>
        <w:rPr>
          <w:rFonts w:ascii="方正黑体_GBK" w:eastAsia="方正黑体_GBK"/>
          <w:bCs/>
          <w:sz w:val="32"/>
          <w:szCs w:val="32"/>
        </w:rPr>
      </w:pPr>
      <w:r>
        <w:rPr>
          <w:rFonts w:ascii="方正黑体_GBK" w:eastAsia="方正黑体_GBK" w:hint="eastAsia"/>
          <w:bCs/>
          <w:sz w:val="32"/>
          <w:szCs w:val="32"/>
        </w:rPr>
        <w:t>三、设定依据：</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（一）《中华人民共和国海关法》</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第六十六条  在确定货物的商品归类、估价和提供有效报关单证或者办结其他海关手续前，收发货人要求放行货物的，海关应当在其提供与其依法应当履行的法律义务相适应的担保后放行。法律、行政法规规定可以免除担保的除外。</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法律、行政法规对履行海关义务的担保另有规定的，从其规定。</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国家对进出境货物、物品有限制性规定，应当提供许可证件而不能提供的，以及法律、行政法规规定不得担保的其他情形，海关不得办理担保放行。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第六十九条  担保人应当在担保期限内承担担保责任。担保人履行担保责任的，不免除被担保人应当办理有关海关手续的义务。</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（二）《中华人民共和国海关事务担保条例》</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第四条 有下列情形之一的，当事人可以在办结海关手续前向海关申请提供担保，要求提前放行货物：</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1.</w:t>
      </w:r>
      <w:r>
        <w:rPr>
          <w:rFonts w:eastAsia="方正仿宋_GBK"/>
          <w:spacing w:val="-4"/>
          <w:kern w:val="0"/>
          <w:sz w:val="32"/>
          <w:szCs w:val="32"/>
        </w:rPr>
        <w:t>进出口货物的商品归类、完税价格、原产地尚未确定的；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2.</w:t>
      </w:r>
      <w:r>
        <w:rPr>
          <w:rFonts w:eastAsia="方正仿宋_GBK"/>
          <w:spacing w:val="-4"/>
          <w:kern w:val="0"/>
          <w:sz w:val="32"/>
          <w:szCs w:val="32"/>
        </w:rPr>
        <w:t>有效报关单证尚未提供的；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3.</w:t>
      </w:r>
      <w:r>
        <w:rPr>
          <w:rFonts w:eastAsia="方正仿宋_GBK"/>
          <w:spacing w:val="-4"/>
          <w:kern w:val="0"/>
          <w:sz w:val="32"/>
          <w:szCs w:val="32"/>
        </w:rPr>
        <w:t>在纳税期限内税款尚未缴纳的；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4.</w:t>
      </w:r>
      <w:r>
        <w:rPr>
          <w:rFonts w:eastAsia="方正仿宋_GBK"/>
          <w:spacing w:val="-4"/>
          <w:kern w:val="0"/>
          <w:sz w:val="32"/>
          <w:szCs w:val="32"/>
        </w:rPr>
        <w:t>滞报金尚未缴纳的；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5.</w:t>
      </w:r>
      <w:r>
        <w:rPr>
          <w:rFonts w:eastAsia="方正仿宋_GBK"/>
          <w:spacing w:val="-4"/>
          <w:kern w:val="0"/>
          <w:sz w:val="32"/>
          <w:szCs w:val="32"/>
        </w:rPr>
        <w:t>其他海关手续尚未办结的。</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国家对进出境货物、物品有限制性规定，应当提供许可证件而不能提供的，以及法律、行政法规规定不得担保的其他情形，海关不予办理担保放行。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第十六条 海关应当自收到当事人提交的材料之日起5个工作日内对相关财产、权利等进行审核，并决定是否接受担保。当事人申请办理总担保的，海关应当在10个工作日内审核并决定是否接受担保。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（三）《中华人民共和国海关进出口货物征税管理办法》</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第七十五条  有下列情形之一，纳税义务人要求海关先放行货物的，应当按照海关初步确定的应缴税款向海关提供足额税款担保：</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1.</w:t>
      </w:r>
      <w:r>
        <w:rPr>
          <w:rFonts w:eastAsia="方正仿宋_GBK"/>
          <w:color w:val="333333"/>
          <w:spacing w:val="-4"/>
          <w:kern w:val="0"/>
          <w:sz w:val="32"/>
          <w:szCs w:val="32"/>
        </w:rPr>
        <w:t>海关尚未确定商品归类、完税价格、原产地等征税要件的；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2.</w:t>
      </w:r>
      <w:r>
        <w:rPr>
          <w:rFonts w:eastAsia="方正仿宋_GBK"/>
          <w:color w:val="333333"/>
          <w:spacing w:val="-4"/>
          <w:kern w:val="0"/>
          <w:sz w:val="32"/>
          <w:szCs w:val="32"/>
        </w:rPr>
        <w:t>正在海关办理减免税审核确认手续的；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3.</w:t>
      </w:r>
      <w:r>
        <w:rPr>
          <w:rFonts w:eastAsia="方正仿宋_GBK"/>
          <w:color w:val="333333"/>
          <w:spacing w:val="-4"/>
          <w:kern w:val="0"/>
          <w:sz w:val="32"/>
          <w:szCs w:val="32"/>
        </w:rPr>
        <w:t>正在海关办理延期缴纳税款手续的；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4.</w:t>
      </w:r>
      <w:r>
        <w:rPr>
          <w:rFonts w:eastAsia="方正仿宋_GBK"/>
          <w:color w:val="333333"/>
          <w:spacing w:val="-4"/>
          <w:kern w:val="0"/>
          <w:sz w:val="32"/>
          <w:szCs w:val="32"/>
        </w:rPr>
        <w:t>暂时进出境的；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5.</w:t>
      </w:r>
      <w:r>
        <w:rPr>
          <w:rFonts w:eastAsia="方正仿宋_GBK"/>
          <w:color w:val="333333"/>
          <w:spacing w:val="-4"/>
          <w:kern w:val="0"/>
          <w:sz w:val="32"/>
          <w:szCs w:val="32"/>
        </w:rPr>
        <w:t>进境修理和出境加工的，按保税货物实施管理的除外；</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6.</w:t>
      </w:r>
      <w:r>
        <w:rPr>
          <w:rFonts w:eastAsia="方正仿宋_GBK"/>
          <w:color w:val="333333"/>
          <w:spacing w:val="-4"/>
          <w:kern w:val="0"/>
          <w:sz w:val="32"/>
          <w:szCs w:val="32"/>
        </w:rPr>
        <w:t>因残损、品质不良或者规格不符，纳税义务人申报进口或者出口无代价抵偿货物时，原进口货物尚未退运出境或者尚未放弃交由海关处理的，或者原出口货物尚未退运进境的；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7.</w:t>
      </w:r>
      <w:r>
        <w:rPr>
          <w:rFonts w:eastAsia="方正仿宋_GBK"/>
          <w:color w:val="333333"/>
          <w:spacing w:val="-4"/>
          <w:kern w:val="0"/>
          <w:sz w:val="32"/>
          <w:szCs w:val="32"/>
        </w:rPr>
        <w:t>其他按照有关规定需要提供税款担保的。</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第七十六条  除另有规定外，税款担保期限一般不超过6个月，特殊情况需要延期的，应当经主管海关核准。</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税款担保一般应当为保证金、银行或者非银行金融机构的保函，但另有规定的除外。</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银行或者非银行金融机构的税款保函，其保证方式应当是连带责任保证。税款保函明确规定保证期间的，保证期间应当不短于海关批准的担保期限。</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第七十七条  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四、实施机构：</w:t>
      </w:r>
      <w:r>
        <w:rPr>
          <w:rFonts w:ascii="方正仿宋_GBK" w:eastAsia="方正仿宋_GBK"/>
          <w:bCs/>
          <w:spacing w:val="-4"/>
          <w:kern w:val="0"/>
          <w:sz w:val="32"/>
          <w:szCs w:val="32"/>
        </w:rPr>
        <w:t>包头海关综合业务科</w:t>
      </w:r>
      <w:r>
        <w:rPr>
          <w:rFonts w:ascii="方正仿宋_GBK" w:eastAsia="方正仿宋_GBK" w:hint="eastAsia"/>
          <w:bCs/>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五、法定办结时限：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期限的</w:t>
      </w:r>
      <w:r>
        <w:rPr>
          <w:rFonts w:eastAsia="方正仿宋_GBK"/>
          <w:spacing w:val="-4"/>
          <w:kern w:val="0"/>
          <w:sz w:val="32"/>
          <w:szCs w:val="32"/>
        </w:rPr>
        <w:t>，海关应当自收到当事人提交的材料之日起5个工作日内作出是否同意变更的决定。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ascii="方正楷体_GBK" w:eastAsia="方正楷体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六、承诺办结时限：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w:t>
      </w:r>
      <w:r>
        <w:rPr>
          <w:rFonts w:eastAsia="方正仿宋_GBK"/>
          <w:spacing w:val="-4"/>
          <w:kern w:val="0"/>
          <w:sz w:val="32"/>
          <w:szCs w:val="32"/>
        </w:rPr>
        <w:t>的，海关应当自收到当事人提交的材料之日起5个工作日内作出是否同意变更的决定。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bCs/>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eastAsia="方正仿宋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七、结果名称：</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八、结果样本：</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九、收费标准：</w:t>
      </w:r>
      <w:r>
        <w:rPr>
          <w:rFonts w:eastAsia="方正仿宋_GBK" w:hint="eastAsia"/>
          <w:spacing w:val="-4"/>
          <w:kern w:val="0"/>
          <w:sz w:val="32"/>
          <w:szCs w:val="32"/>
        </w:rPr>
        <w:t>无</w:t>
      </w:r>
    </w:p>
    <w:p>
      <w:pPr>
        <w:spacing w:line="560" w:lineRule="exact"/>
        <w:ind w:firstLineChars="200" w:firstLine="624"/>
        <w:rPr>
          <w:rFonts w:ascii="方正仿宋_GBK" w:eastAsia="方正仿宋_GBK" w:cs="宋体"/>
          <w:b/>
          <w:bCs/>
          <w:spacing w:val="-4"/>
          <w:kern w:val="0"/>
          <w:sz w:val="32"/>
          <w:szCs w:val="32"/>
        </w:rPr>
      </w:pPr>
      <w:r>
        <w:rPr>
          <w:rFonts w:ascii="方正黑体_GBK" w:eastAsia="方正黑体_GBK" w:hint="eastAsia"/>
          <w:bCs/>
          <w:spacing w:val="-4"/>
          <w:sz w:val="32"/>
          <w:szCs w:val="32"/>
        </w:rPr>
        <w:t>十、收费依据：</w:t>
      </w:r>
      <w:r>
        <w:rPr>
          <w:rFonts w:eastAsia="方正仿宋_GBK" w:hint="eastAsia"/>
          <w:spacing w:val="-4"/>
          <w:kern w:val="0"/>
          <w:sz w:val="32"/>
          <w:szCs w:val="32"/>
        </w:rPr>
        <w:t>无</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十一、申请条件</w:t>
      </w:r>
    </w:p>
    <w:p>
      <w:pPr>
        <w:spacing w:line="560" w:lineRule="exact"/>
        <w:ind w:firstLineChars="200" w:firstLine="624"/>
        <w:rPr>
          <w:rFonts w:eastAsia="方正仿宋_GBK"/>
          <w:color w:val="333333"/>
          <w:spacing w:val="-4"/>
          <w:kern w:val="0"/>
          <w:sz w:val="32"/>
          <w:szCs w:val="32"/>
        </w:rPr>
      </w:pPr>
      <w:r>
        <w:rPr>
          <w:rFonts w:ascii="方正楷体_GBK" w:eastAsia="方正楷体_GBK" w:hint="eastAsia"/>
          <w:b/>
          <w:spacing w:val="-4"/>
          <w:kern w:val="0"/>
          <w:sz w:val="32"/>
          <w:szCs w:val="32"/>
        </w:rPr>
        <w:t>（一）凭保放行。</w:t>
      </w:r>
    </w:p>
    <w:p>
      <w:pPr>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尚未确定商品归类、完税价格、原产地等征税</w:t>
      </w:r>
      <w:r>
        <w:rPr>
          <w:rFonts w:eastAsia="方正仿宋_GBK" w:hint="eastAsia"/>
          <w:color w:val="333333"/>
          <w:spacing w:val="-4"/>
          <w:kern w:val="0"/>
          <w:sz w:val="32"/>
          <w:szCs w:val="32"/>
        </w:rPr>
        <w:t>要素。</w:t>
      </w:r>
    </w:p>
    <w:p>
      <w:pPr>
        <w:widowControl/>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eastAsia="方正仿宋_GBK"/>
          <w:spacing w:val="-4"/>
          <w:kern w:val="0"/>
          <w:sz w:val="32"/>
          <w:szCs w:val="32"/>
        </w:rPr>
        <w:t>被担保人履行法律义务期限届满前，担保人和被担保人因特殊原因要求变更担保内容</w:t>
      </w:r>
      <w:r>
        <w:rPr>
          <w:rFonts w:eastAsia="方正仿宋_GBK" w:hint="eastAsia"/>
          <w:spacing w:val="-4"/>
          <w:kern w:val="0"/>
          <w:sz w:val="32"/>
          <w:szCs w:val="32"/>
        </w:rPr>
        <w:t>。</w:t>
      </w:r>
    </w:p>
    <w:p>
      <w:pPr>
        <w:widowControl/>
        <w:spacing w:line="560" w:lineRule="exact"/>
        <w:ind w:firstLineChars="200" w:firstLine="624"/>
        <w:rPr>
          <w:rFonts w:eastAsia="方正仿宋_GBK"/>
          <w:color w:val="333333"/>
          <w:spacing w:val="-4"/>
          <w:kern w:val="0"/>
          <w:sz w:val="32"/>
          <w:szCs w:val="32"/>
        </w:rPr>
      </w:pPr>
      <w:r>
        <w:rPr>
          <w:rFonts w:ascii="方正楷体_GBK" w:eastAsia="方正楷体_GBK" w:hint="eastAsia"/>
          <w:b/>
          <w:bCs/>
          <w:spacing w:val="-4"/>
          <w:kern w:val="0"/>
          <w:sz w:val="32"/>
          <w:szCs w:val="32"/>
        </w:rPr>
        <w:t>（三）担保销案。</w:t>
      </w:r>
      <w:r>
        <w:rPr>
          <w:rFonts w:eastAsia="方正仿宋_GBK"/>
          <w:color w:val="333333"/>
          <w:spacing w:val="-4"/>
          <w:kern w:val="0"/>
          <w:sz w:val="32"/>
          <w:szCs w:val="32"/>
        </w:rPr>
        <w:t>在海关批准的担保期限内，纳税义务人履行纳税义务</w:t>
      </w:r>
      <w:r>
        <w:rPr>
          <w:rFonts w:eastAsia="方正仿宋_GBK" w:hint="eastAsia"/>
          <w:color w:val="333333"/>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十二、申请材料：</w:t>
      </w:r>
    </w:p>
    <w:p>
      <w:pPr>
        <w:spacing w:line="560" w:lineRule="exact"/>
        <w:ind w:firstLineChars="200" w:firstLine="624"/>
        <w:rPr>
          <w:rFonts w:eastAsia="方正黑体_GBK"/>
          <w:bCs/>
          <w:spacing w:val="-4"/>
          <w:sz w:val="32"/>
          <w:szCs w:val="32"/>
        </w:rPr>
      </w:pPr>
      <w:r>
        <w:rPr>
          <w:rFonts w:eastAsia="方正仿宋_GBK" w:hint="eastAsia"/>
          <w:bCs/>
          <w:spacing w:val="-4"/>
          <w:sz w:val="32"/>
          <w:szCs w:val="32"/>
        </w:rPr>
        <w:t>在线上填写申请材料，无需提交纸本申请材料。</w:t>
      </w:r>
    </w:p>
    <w:p>
      <w:pPr>
        <w:spacing w:line="560" w:lineRule="exact"/>
        <w:ind w:firstLineChars="200" w:firstLine="640"/>
        <w:rPr>
          <w:rFonts w:ascii="方正黑体_GBK" w:eastAsia="方正黑体_GBK"/>
          <w:sz w:val="32"/>
          <w:szCs w:val="32"/>
        </w:rPr>
      </w:pPr>
      <w:r>
        <w:rPr>
          <w:rFonts w:ascii="方正黑体_GBK" w:eastAsia="方正黑体_GBK" w:hint="eastAsia"/>
          <w:bCs/>
          <w:sz w:val="32"/>
          <w:szCs w:val="32"/>
        </w:rPr>
        <w:t>十三、</w:t>
      </w:r>
      <w:r>
        <w:rPr>
          <w:rFonts w:ascii="方正黑体_GBK" w:eastAsia="方正黑体_GBK" w:hint="eastAsia"/>
          <w:sz w:val="32"/>
          <w:szCs w:val="32"/>
        </w:rPr>
        <w:t>办理流程：</w:t>
      </w:r>
    </w:p>
    <w:p>
      <w:pPr>
        <w:autoSpaceDN w:val="0"/>
        <w:spacing w:line="560" w:lineRule="exact"/>
        <w:ind w:firstLineChars="200" w:firstLine="640"/>
        <w:rPr>
          <w:rFonts w:ascii="方正楷体_GBK" w:eastAsia="方正楷体_GBK" w:cs="宋体"/>
          <w:b/>
          <w:bCs/>
          <w:sz w:val="32"/>
          <w:szCs w:val="32"/>
        </w:rPr>
      </w:pPr>
      <w:r>
        <w:rPr>
          <w:rFonts w:ascii="方正楷体_GBK" w:eastAsia="方正楷体_GBK" w:cs="宋体" w:hint="eastAsia"/>
          <w:b/>
          <w:bCs/>
          <w:sz w:val="32"/>
          <w:szCs w:val="32"/>
        </w:rPr>
        <w:t>（一）系统登录：</w:t>
      </w:r>
    </w:p>
    <w:p>
      <w:pPr>
        <w:autoSpaceDN w:val="0"/>
        <w:spacing w:line="560" w:lineRule="exact"/>
        <w:ind w:firstLineChars="200" w:firstLine="640"/>
        <w:rPr>
          <w:rFonts w:eastAsia="方正仿宋_GBK"/>
          <w:bCs/>
          <w:sz w:val="32"/>
          <w:szCs w:val="32"/>
        </w:rPr>
      </w:pPr>
      <w:r>
        <w:rPr>
          <w:rFonts w:eastAsia="方正仿宋_GBK"/>
          <w:bCs/>
          <w:sz w:val="32"/>
          <w:szCs w:val="32"/>
        </w:rPr>
        <w:t xml:space="preserve">1. </w:t>
      </w:r>
      <w:r>
        <w:rPr>
          <w:rFonts w:eastAsia="方正仿宋_GBK" w:hint="eastAsia"/>
          <w:bCs/>
          <w:sz w:val="32"/>
          <w:szCs w:val="32"/>
        </w:rPr>
        <w:t>持卡企业登录</w:t>
      </w:r>
      <w:r>
        <w:rPr>
          <w:rFonts w:eastAsia="方正仿宋_GBK" w:hint="eastAsia"/>
          <w:bCs/>
          <w:spacing w:val="-4"/>
          <w:sz w:val="32"/>
          <w:szCs w:val="32"/>
        </w:rPr>
        <w:t>中国国际贸易单一窗口</w:t>
      </w:r>
      <w:r>
        <w:rPr>
          <w:rFonts w:eastAsia="方正仿宋_GBK"/>
          <w:bCs/>
          <w:spacing w:val="-4"/>
          <w:sz w:val="32"/>
          <w:szCs w:val="32"/>
        </w:rPr>
        <w:t>(https://new.singlewindow.cn/#/)</w:t>
      </w:r>
      <w:r>
        <w:rPr>
          <w:rFonts w:eastAsia="方正仿宋_GBK" w:hint="eastAsia"/>
          <w:bCs/>
          <w:sz w:val="32"/>
          <w:szCs w:val="32"/>
        </w:rPr>
        <w:t>进入首页。</w:t>
      </w:r>
      <w:r>
        <w:rPr>
          <w:rFonts w:ascii="方正小标宋_GBK" w:eastAsia="方正小标宋_GBK"/>
          <w:sz w:val="44"/>
          <w:szCs w:val="44"/>
          <w:lang w:bidi="mn-Mong-CN"/>
        </w:rPr>
        <w:drawing>
          <wp:anchor distT="0" distB="0" distL="114298" distR="114298" simplePos="0" relativeHeight="62" behindDoc="0" locked="0" layoutInCell="1" hidden="0" allowOverlap="1">
            <wp:simplePos x="0" y="0"/>
            <wp:positionH relativeFrom="column">
              <wp:posOffset>0</wp:posOffset>
            </wp:positionH>
            <wp:positionV relativeFrom="page">
              <wp:posOffset>2370764</wp:posOffset>
            </wp:positionV>
            <wp:extent cx="5274310" cy="7262495"/>
            <wp:effectExtent l="0" t="0" r="0" b="0"/>
            <wp:wrapSquare wrapText="bothSides"/>
            <wp:docPr id="1" name="图片 1"/>
            <wp:cNvGraphicFramePr>
              <a:graphicFrameLocks noChangeAspect="1"/>
            </wp:cNvGraphicFramePr>
            <a:graphic>
              <a:graphicData uri="http://schemas.openxmlformats.org/drawingml/2006/picture">
                <pic:pic>
                  <pic:nvPicPr>
                    <pic:cNvPr id="3" name="图片 3"/>
                    <pic:cNvPicPr/>
                  </pic:nvPicPr>
                  <pic:blipFill>
                    <a:blip r:embed="rId2"/>
                    <a:stretch>
                      <a:fillRect/>
                    </a:stretch>
                  </pic:blipFill>
                  <pic:spPr>
                    <a:xfrm rot="0">
                      <a:off x="0" y="0"/>
                      <a:ext cx="5274310" cy="7262495"/>
                    </a:xfrm>
                    <a:prstGeom prst="rect"/>
                    <a:noFill/>
                    <a:ln w="9525" cmpd="sng" cap="flat">
                      <a:noFill/>
                      <a:prstDash val="solid"/>
                      <a:miter/>
                    </a:ln>
                  </pic:spPr>
                </pic:pic>
              </a:graphicData>
            </a:graphic>
          </wp:anchor>
        </w:drawing>
      </w:r>
    </w:p>
    <w:p>
      <w:pPr>
        <w:autoSpaceDN w:val="0"/>
        <w:spacing w:line="560" w:lineRule="exact"/>
        <w:jc w:val="left"/>
        <w:rPr>
          <w:rFonts w:eastAsia="方正仿宋_GBK"/>
          <w:sz w:val="32"/>
          <w:szCs w:val="32"/>
        </w:rPr>
      </w:pPr>
      <w:r>
        <w:rPr>
          <w:rFonts w:eastAsia="方正仿宋_GBK"/>
          <w:sz w:val="32"/>
          <w:szCs w:val="32"/>
        </w:rPr>
        <w:t>如下图所示。</w:t>
      </w:r>
    </w:p>
    <w:p>
      <w:pPr>
        <w:autoSpaceDN w:val="0"/>
        <w:spacing w:line="560" w:lineRule="exact"/>
        <w:ind w:firstLineChars="150" w:firstLine="480"/>
        <w:jc w:val="left"/>
        <w:rPr>
          <w:rFonts w:eastAsia="方正仿宋_GBK"/>
          <w:sz w:val="32"/>
          <w:szCs w:val="32"/>
        </w:rPr>
      </w:pPr>
      <w:r>
        <w:rPr>
          <w:rFonts w:eastAsia="方正仿宋_GBK"/>
          <w:b/>
          <w:bCs/>
          <w:sz w:val="32"/>
          <w:szCs w:val="32"/>
        </w:rPr>
        <w:t xml:space="preserve">1.2 </w:t>
      </w:r>
      <w:r>
        <w:rPr>
          <w:rFonts w:eastAsia="方正仿宋_GBK" w:hint="eastAsia"/>
          <w:sz w:val="32"/>
          <w:szCs w:val="32"/>
        </w:rPr>
        <w:t>选择“业务应用”---“标准版应用”</w:t>
      </w:r>
      <w:r>
        <w:rPr>
          <w:rFonts w:eastAsia="方正仿宋_GBK"/>
          <w:sz w:val="32"/>
          <w:szCs w:val="32"/>
        </w:rPr>
        <w:t>，选择对应业务模块，弹出单一窗口登录界面。</w:t>
      </w:r>
    </w:p>
    <w:p>
      <w:pPr>
        <w:autoSpaceDN w:val="0"/>
        <w:spacing w:line="560" w:lineRule="exact"/>
        <w:ind w:firstLineChars="150" w:firstLine="480"/>
        <w:jc w:val="left"/>
        <w:rPr>
          <w:rFonts w:eastAsia="方正仿宋_GBK"/>
          <w:b/>
          <w:bCs/>
          <w:sz w:val="32"/>
          <w:szCs w:val="32"/>
        </w:rPr>
      </w:pPr>
      <w:r>
        <w:rPr>
          <w:rFonts w:eastAsia="方正仿宋_GBK" w:hint="eastAsia"/>
          <w:b/>
          <w:bCs/>
          <w:sz w:val="32"/>
          <w:szCs w:val="32"/>
          <w:lang w:bidi="mn-Mong-CN"/>
        </w:rPr>
        <w:drawing>
          <wp:anchor distT="0" distB="0" distL="114300" distR="114300" simplePos="0" relativeHeight="57" behindDoc="0" locked="0" layoutInCell="1" hidden="0" allowOverlap="1">
            <wp:simplePos x="0" y="0"/>
            <wp:positionH relativeFrom="column">
              <wp:posOffset>3475</wp:posOffset>
            </wp:positionH>
            <wp:positionV relativeFrom="paragraph">
              <wp:posOffset>1764062</wp:posOffset>
            </wp:positionV>
            <wp:extent cx="5270498" cy="2336797"/>
            <wp:effectExtent l="0" t="0" r="0" b="0"/>
            <wp:wrapNone/>
            <wp:docPr id="4" name="图片 4"/>
            <wp:cNvGraphicFramePr>
              <a:graphicFrameLocks noChangeAspect="1"/>
            </wp:cNvGraphicFramePr>
            <a:graphic>
              <a:graphicData uri="http://schemas.openxmlformats.org/drawingml/2006/picture">
                <pic:pic>
                  <pic:nvPicPr>
                    <pic:cNvPr id="6" name="图片 6"/>
                    <pic:cNvPicPr/>
                  </pic:nvPicPr>
                  <pic:blipFill>
                    <a:blip r:embed="rId3"/>
                    <a:stretch>
                      <a:fillRect/>
                    </a:stretch>
                  </pic:blipFill>
                  <pic:spPr>
                    <a:xfrm rot="0">
                      <a:off x="0" y="0"/>
                      <a:ext cx="5270498" cy="2336797"/>
                    </a:xfrm>
                    <a:prstGeom prst="rect"/>
                    <a:noFill/>
                    <a:ln w="9525" cmpd="sng" cap="flat">
                      <a:noFill/>
                      <a:prstDash val="solid"/>
                      <a:miter/>
                    </a:ln>
                  </pic:spPr>
                </pic:pic>
              </a:graphicData>
            </a:graphic>
          </wp:anchor>
        </w:drawing>
      </w:r>
      <w:r>
        <w:rPr>
          <w:rFonts w:eastAsia="方正仿宋_GBK"/>
          <w:b/>
          <w:bCs/>
          <w:sz w:val="32"/>
          <w:szCs w:val="32"/>
          <w:lang w:bidi="mn-Mong-CN"/>
        </w:rPr>
        <w:drawing>
          <wp:anchor distT="0" distB="0" distL="114300" distR="114300" simplePos="0" relativeHeight="64" behindDoc="0" locked="0" layoutInCell="1" hidden="0" allowOverlap="1">
            <wp:simplePos x="0" y="0"/>
            <wp:positionH relativeFrom="column">
              <wp:posOffset>-17</wp:posOffset>
            </wp:positionH>
            <wp:positionV relativeFrom="page">
              <wp:posOffset>1705502</wp:posOffset>
            </wp:positionV>
            <wp:extent cx="5260615" cy="1542552"/>
            <wp:effectExtent l="0" t="0" r="0" b="0"/>
            <wp:wrapSquare wrapText="bothSides"/>
            <wp:docPr id="7" name="图片 7"/>
            <wp:cNvGraphicFramePr>
              <a:graphicFrameLocks noChangeAspect="1"/>
            </wp:cNvGraphicFramePr>
            <a:graphic>
              <a:graphicData uri="http://schemas.openxmlformats.org/drawingml/2006/picture">
                <pic:pic>
                  <pic:nvPicPr>
                    <pic:cNvPr id="9" name="图片 9"/>
                    <pic:cNvPicPr/>
                  </pic:nvPicPr>
                  <pic:blipFill>
                    <a:blip r:embed="rId4"/>
                    <a:stretch>
                      <a:fillRect/>
                    </a:stretch>
                  </pic:blipFill>
                  <pic:spPr>
                    <a:xfrm rot="0">
                      <a:off x="0" y="0"/>
                      <a:ext cx="5260615" cy="1542552"/>
                    </a:xfrm>
                    <a:prstGeom prst="rect"/>
                    <a:noFill/>
                    <a:ln w="9525" cmpd="sng" cap="flat">
                      <a:noFill/>
                      <a:prstDash val="solid"/>
                      <a:miter/>
                    </a:ln>
                  </pic:spPr>
                </pic:pic>
              </a:graphicData>
            </a:graphic>
          </wp:anchor>
        </w:drawing>
      </w: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ind w:leftChars="200" w:left="420"/>
        <w:rPr>
          <w:rFonts w:ascii="方正楷体_GBK" w:eastAsia="方正楷体_GBK"/>
          <w:b/>
          <w:bCs/>
          <w:sz w:val="32"/>
          <w:szCs w:val="32"/>
        </w:rPr>
      </w:pPr>
    </w:p>
    <w:p>
      <w:pPr>
        <w:autoSpaceDN w:val="0"/>
        <w:spacing w:line="560" w:lineRule="exact"/>
        <w:rPr>
          <w:rFonts w:eastAsia="方正仿宋_GBK"/>
          <w:b/>
          <w:bCs/>
          <w:sz w:val="32"/>
          <w:szCs w:val="32"/>
        </w:rPr>
      </w:pPr>
    </w:p>
    <w:p>
      <w:pPr>
        <w:autoSpaceDN w:val="0"/>
        <w:spacing w:line="560" w:lineRule="exact"/>
        <w:rPr>
          <w:rFonts w:eastAsia="方正仿宋_GBK"/>
          <w:b/>
          <w:bCs/>
          <w:sz w:val="32"/>
          <w:szCs w:val="32"/>
        </w:rPr>
      </w:pPr>
    </w:p>
    <w:p>
      <w:pPr>
        <w:autoSpaceDN w:val="0"/>
        <w:spacing w:line="560" w:lineRule="exact"/>
        <w:ind w:firstLineChars="150" w:firstLine="480"/>
        <w:rPr>
          <w:rFonts w:eastAsia="方正仿宋_GBK"/>
          <w:sz w:val="32"/>
          <w:szCs w:val="32"/>
        </w:rPr>
      </w:pPr>
      <w:r>
        <w:rPr>
          <w:rFonts w:eastAsia="方正仿宋_GBK" w:hint="eastAsia"/>
          <w:b/>
          <w:bCs/>
          <w:sz w:val="32"/>
          <w:szCs w:val="32"/>
        </w:rPr>
        <w:t>1.</w:t>
      </w:r>
      <w:r>
        <w:rPr>
          <w:rFonts w:eastAsia="方正仿宋_GBK"/>
          <w:b/>
          <w:bCs/>
          <w:sz w:val="32"/>
          <w:szCs w:val="32"/>
        </w:rPr>
        <w:t>3</w:t>
      </w:r>
      <w:r>
        <w:rPr>
          <w:rFonts w:eastAsia="方正仿宋_GBK" w:hint="eastAsia"/>
          <w:b/>
          <w:bCs/>
          <w:sz w:val="32"/>
          <w:szCs w:val="32"/>
        </w:rPr>
        <w:t xml:space="preserve"> </w:t>
      </w:r>
      <w:r>
        <w:rPr>
          <w:rFonts w:eastAsia="方正仿宋_GBK" w:hint="eastAsia"/>
          <w:sz w:val="32"/>
          <w:szCs w:val="32"/>
        </w:rPr>
        <w:t>选择“卡介质”，将法人</w:t>
      </w:r>
      <w:r>
        <w:rPr>
          <w:rFonts w:eastAsia="方正仿宋_GBK"/>
          <w:sz w:val="32"/>
          <w:szCs w:val="32"/>
        </w:rPr>
        <w:t>IC</w:t>
      </w:r>
      <w:r>
        <w:rPr>
          <w:rFonts w:eastAsia="方正仿宋_GBK" w:hint="eastAsia"/>
          <w:sz w:val="32"/>
          <w:szCs w:val="32"/>
        </w:rPr>
        <w:t>卡插入</w:t>
      </w:r>
      <w:r>
        <w:rPr>
          <w:rFonts w:eastAsia="方正仿宋_GBK"/>
          <w:sz w:val="32"/>
          <w:szCs w:val="32"/>
        </w:rPr>
        <w:t>IC</w:t>
      </w:r>
      <w:r>
        <w:rPr>
          <w:rFonts w:eastAsia="方正仿宋_GBK" w:hint="eastAsia"/>
          <w:sz w:val="32"/>
          <w:szCs w:val="32"/>
        </w:rPr>
        <w:t>卡读卡器中，输入登录密码，点击登录按钮。</w:t>
      </w:r>
    </w:p>
    <w:p>
      <w:pPr>
        <w:autoSpaceDN w:val="0"/>
        <w:spacing w:line="560" w:lineRule="exact"/>
        <w:ind w:firstLineChars="150" w:firstLine="480"/>
        <w:rPr>
          <w:rFonts w:ascii="方正楷体_GBK" w:eastAsia="方正楷体_GBK"/>
          <w:b/>
          <w:bCs/>
          <w:sz w:val="32"/>
          <w:szCs w:val="32"/>
        </w:rPr>
      </w:pPr>
      <w:r>
        <w:rPr>
          <w:rFonts w:ascii="方正楷体_GBK" w:eastAsia="方正楷体_GBK" w:hint="eastAsia"/>
          <w:b/>
          <w:bCs/>
          <w:sz w:val="32"/>
          <w:szCs w:val="32"/>
          <w:lang w:bidi="mn-Mong-CN"/>
        </w:rPr>
        <w:drawing>
          <wp:anchor distT="0" distB="0" distL="114300" distR="114300" simplePos="0" relativeHeight="58" behindDoc="0" locked="0" layoutInCell="1" hidden="0" allowOverlap="1">
            <wp:simplePos x="0" y="0"/>
            <wp:positionH relativeFrom="column">
              <wp:posOffset>108501</wp:posOffset>
            </wp:positionH>
            <wp:positionV relativeFrom="page">
              <wp:posOffset>6568679</wp:posOffset>
            </wp:positionV>
            <wp:extent cx="5490112" cy="3063002"/>
            <wp:effectExtent l="0" t="0" r="0" b="0"/>
            <wp:wrapNone/>
            <wp:docPr id="10" name="图片 10"/>
            <wp:cNvGraphicFramePr>
              <a:graphicFrameLocks noChangeAspect="1"/>
            </wp:cNvGraphicFramePr>
            <a:graphic>
              <a:graphicData uri="http://schemas.openxmlformats.org/drawingml/2006/picture">
                <pic:pic>
                  <pic:nvPicPr>
                    <pic:cNvPr id="12" name="图片 12"/>
                    <pic:cNvPicPr/>
                  </pic:nvPicPr>
                  <pic:blipFill>
                    <a:blip r:embed="rId5"/>
                    <a:stretch>
                      <a:fillRect/>
                    </a:stretch>
                  </pic:blipFill>
                  <pic:spPr>
                    <a:xfrm rot="0">
                      <a:off x="0" y="0"/>
                      <a:ext cx="5490112" cy="3063002"/>
                    </a:xfrm>
                    <a:prstGeom prst="rect"/>
                    <a:noFill/>
                    <a:ln w="9525" cmpd="sng" cap="flat">
                      <a:noFill/>
                      <a:prstDash val="solid"/>
                      <a:miter/>
                    </a:ln>
                  </pic:spPr>
                </pic:pic>
              </a:graphicData>
            </a:graphic>
          </wp:anchor>
        </w:drawing>
      </w: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ascii="方正楷体_GBK" w:eastAsia="方正楷体_GBK"/>
          <w:b/>
          <w:bCs/>
          <w:sz w:val="32"/>
          <w:szCs w:val="32"/>
        </w:rPr>
      </w:pPr>
    </w:p>
    <w:p>
      <w:pPr>
        <w:autoSpaceDN w:val="0"/>
        <w:spacing w:line="560" w:lineRule="exact"/>
        <w:ind w:firstLineChars="150" w:firstLine="480"/>
        <w:rPr>
          <w:rFonts w:eastAsia="方正仿宋_GBK"/>
          <w:b/>
          <w:bCs/>
          <w:sz w:val="32"/>
          <w:szCs w:val="32"/>
        </w:rPr>
      </w:pPr>
      <w:r>
        <w:rPr>
          <w:rFonts w:ascii="方正楷体_GBK" w:eastAsia="方正楷体_GBK" w:hint="eastAsia"/>
          <w:b/>
          <w:bCs/>
          <w:sz w:val="32"/>
          <w:szCs w:val="32"/>
        </w:rPr>
        <w:t>（二）业务办理：</w:t>
      </w:r>
      <w:bookmarkStart w:id="0" w:name="_Toc468112891"/>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r>
        <w:rPr>
          <w:rFonts w:eastAsia="方正仿宋_GBK"/>
          <w:b/>
          <w:bCs/>
          <w:spacing w:val="-4"/>
          <w:sz w:val="32"/>
          <w:szCs w:val="32"/>
        </w:rPr>
        <w:t xml:space="preserve">2.1 </w:t>
      </w:r>
      <w:r>
        <w:rPr>
          <w:rFonts w:eastAsia="方正仿宋_GBK" w:hint="eastAsia"/>
          <w:b/>
          <w:bCs/>
          <w:spacing w:val="-4"/>
          <w:sz w:val="32"/>
          <w:szCs w:val="32"/>
        </w:rPr>
        <w:t>凭保放行申请</w:t>
      </w:r>
      <w:bookmarkEnd w:id="0"/>
    </w:p>
    <w:p>
      <w:pPr>
        <w:autoSpaceDN w:val="0"/>
        <w:spacing w:line="560" w:lineRule="exact"/>
        <w:ind w:firstLineChars="200" w:firstLine="624"/>
        <w:rPr>
          <w:rFonts w:eastAsia="方正仿宋_GBK"/>
          <w:spacing w:val="-4"/>
          <w:sz w:val="32"/>
          <w:szCs w:val="32"/>
        </w:rPr>
      </w:pPr>
      <w:r>
        <w:rPr>
          <w:rFonts w:eastAsia="方正仿宋_GBK"/>
          <w:b/>
          <w:bCs/>
          <w:spacing w:val="-4"/>
          <w:sz w:val="32"/>
          <w:szCs w:val="32"/>
        </w:rPr>
        <w:t>2.1.1</w:t>
      </w:r>
      <w:r>
        <w:rPr>
          <w:rFonts w:eastAsia="方正仿宋_GBK" w:hint="eastAsia"/>
          <w:b/>
          <w:bCs/>
          <w:spacing w:val="-4"/>
          <w:sz w:val="32"/>
          <w:szCs w:val="32"/>
        </w:rPr>
        <w:t>新增凭保放行</w:t>
      </w:r>
    </w:p>
    <w:p>
      <w:pPr>
        <w:pStyle w:val="27"/>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标准版应用界面点击应用列表中“税费管理”，选择</w:t>
      </w:r>
      <w:r>
        <w:rPr>
          <w:rFonts w:eastAsia="方正仿宋_GBK"/>
          <w:spacing w:val="-4"/>
          <w:sz w:val="32"/>
          <w:szCs w:val="32"/>
        </w:rPr>
        <w:t xml:space="preserve"> </w:t>
      </w:r>
      <w:r>
        <w:rPr>
          <w:rFonts w:eastAsia="方正仿宋_GBK" w:hint="eastAsia"/>
          <w:spacing w:val="-4"/>
          <w:sz w:val="32"/>
          <w:szCs w:val="32"/>
        </w:rPr>
        <w:t>“货物贸易税费支付”</w:t>
      </w:r>
      <w:r>
        <w:rPr>
          <w:rFonts w:eastAsia="方正仿宋_GBK"/>
          <w:spacing w:val="-4"/>
          <w:sz w:val="32"/>
          <w:szCs w:val="32"/>
        </w:rPr>
        <w:t>进入界面，</w:t>
      </w:r>
      <w:r>
        <w:rPr>
          <w:rFonts w:eastAsia="方正仿宋_GBK" w:hint="eastAsia"/>
          <w:spacing w:val="-4"/>
          <w:sz w:val="32"/>
          <w:szCs w:val="32"/>
        </w:rPr>
        <w:t>如下图所示。</w:t>
      </w:r>
    </w:p>
    <w:p>
      <w:pPr>
        <w:autoSpaceDN w:val="0"/>
        <w:spacing w:line="560" w:lineRule="exact"/>
        <w:ind w:firstLineChars="200" w:firstLine="624"/>
        <w:rPr>
          <w:rFonts w:eastAsia="方正仿宋_GBK"/>
          <w:spacing w:val="-4"/>
          <w:sz w:val="32"/>
          <w:szCs w:val="32"/>
        </w:rPr>
      </w:pPr>
      <w:r>
        <w:rPr>
          <w:rFonts w:eastAsia="方正仿宋_GBK"/>
          <w:spacing w:val="-4"/>
          <w:sz w:val="32"/>
          <w:szCs w:val="32"/>
          <w:lang w:bidi="mn-Mong-CN"/>
        </w:rPr>
        <w:drawing>
          <wp:anchor distT="0" distB="0" distL="114300" distR="114300" simplePos="0" relativeHeight="63" behindDoc="0" locked="0" layoutInCell="1" hidden="0" allowOverlap="1">
            <wp:simplePos x="0" y="0"/>
            <wp:positionH relativeFrom="column">
              <wp:posOffset>0</wp:posOffset>
            </wp:positionH>
            <wp:positionV relativeFrom="paragraph">
              <wp:posOffset>180062</wp:posOffset>
            </wp:positionV>
            <wp:extent cx="5298992" cy="3021495"/>
            <wp:effectExtent l="0" t="0" r="0" b="0"/>
            <wp:wrapNone/>
            <wp:docPr id="13" name="图片 13"/>
            <wp:cNvGraphicFramePr>
              <a:graphicFrameLocks noChangeAspect="1"/>
            </wp:cNvGraphicFramePr>
            <a:graphic>
              <a:graphicData uri="http://schemas.openxmlformats.org/drawingml/2006/picture">
                <pic:pic>
                  <pic:nvPicPr>
                    <pic:cNvPr id="15" name="图片 15"/>
                    <pic:cNvPicPr/>
                  </pic:nvPicPr>
                  <pic:blipFill>
                    <a:blip r:embed="rId6"/>
                    <a:stretch>
                      <a:fillRect/>
                    </a:stretch>
                  </pic:blipFill>
                  <pic:spPr>
                    <a:xfrm rot="0">
                      <a:off x="0" y="0"/>
                      <a:ext cx="5298992" cy="3021495"/>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r>
        <w:rPr>
          <w:rFonts w:eastAsia="方正仿宋_GBK"/>
          <w:spacing w:val="-4"/>
          <w:sz w:val="32"/>
          <w:szCs w:val="32"/>
        </w:rPr>
        <w:t>在左侧列表中选中</w:t>
      </w:r>
      <w:r>
        <w:rPr>
          <w:rFonts w:eastAsia="方正仿宋_GBK" w:hint="eastAsia"/>
          <w:spacing w:val="-4"/>
          <w:sz w:val="32"/>
          <w:szCs w:val="32"/>
        </w:rPr>
        <w:t>“征税要素担保备案”，进入“凭保放行”界面，如下图所示。</w:t>
      </w:r>
    </w:p>
    <w:p>
      <w:pPr>
        <w:pStyle w:val="28"/>
        <w:autoSpaceDN w:val="0"/>
        <w:spacing w:line="560" w:lineRule="exact"/>
        <w:ind w:firstLineChars="200" w:firstLine="624"/>
        <w:rPr>
          <w:rFonts w:eastAsia="方正仿宋_GBK"/>
          <w:spacing w:val="-4"/>
          <w:sz w:val="32"/>
          <w:szCs w:val="32"/>
        </w:rPr>
      </w:pPr>
    </w:p>
    <w:p>
      <w:pPr>
        <w:pStyle w:val="28"/>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59" behindDoc="0" locked="0" layoutInCell="1" hidden="0" allowOverlap="1">
            <wp:simplePos x="0" y="0"/>
            <wp:positionH relativeFrom="column">
              <wp:posOffset>-66426</wp:posOffset>
            </wp:positionH>
            <wp:positionV relativeFrom="page">
              <wp:posOffset>6263640</wp:posOffset>
            </wp:positionV>
            <wp:extent cx="5267629" cy="3368040"/>
            <wp:effectExtent l="0" t="0" r="0" b="0"/>
            <wp:wrapNone/>
            <wp:docPr id="16" name="图片 16"/>
            <wp:cNvGraphicFramePr>
              <a:graphicFrameLocks noChangeAspect="1"/>
            </wp:cNvGraphicFramePr>
            <a:graphic>
              <a:graphicData uri="http://schemas.openxmlformats.org/drawingml/2006/picture">
                <pic:pic>
                  <pic:nvPicPr>
                    <pic:cNvPr id="18" name="图片 18"/>
                    <pic:cNvPicPr/>
                  </pic:nvPicPr>
                  <pic:blipFill>
                    <a:blip r:embed="rId7"/>
                    <a:stretch>
                      <a:fillRect/>
                    </a:stretch>
                  </pic:blipFill>
                  <pic:spPr>
                    <a:xfrm rot="0">
                      <a:off x="0" y="0"/>
                      <a:ext cx="5267629" cy="3368040"/>
                    </a:xfrm>
                    <a:prstGeom prst="rect"/>
                    <a:noFill/>
                    <a:ln w="9525" cmpd="sng" cap="flat">
                      <a:noFill/>
                      <a:prstDash val="solid"/>
                      <a:miter/>
                    </a:ln>
                  </pic:spPr>
                </pic:pic>
              </a:graphicData>
            </a:graphic>
          </wp:anchor>
        </w:drawing>
      </w: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autoSpaceDN w:val="0"/>
        <w:spacing w:line="360" w:lineRule="auto"/>
      </w:pPr>
    </w:p>
    <w:p>
      <w:pPr>
        <w:pStyle w:val="29"/>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点击“新增”</w:t>
      </w:r>
      <w:r>
        <w:rPr>
          <w:rFonts w:eastAsia="方正仿宋_GBK"/>
          <w:spacing w:val="-4"/>
          <w:sz w:val="32"/>
          <w:szCs w:val="32"/>
        </w:rPr>
        <w:t>，</w:t>
      </w:r>
      <w:r>
        <w:rPr>
          <w:rFonts w:eastAsia="方正仿宋_GBK" w:hint="eastAsia"/>
          <w:spacing w:val="-4"/>
          <w:sz w:val="32"/>
          <w:szCs w:val="32"/>
        </w:rPr>
        <w:t>如下图所示。</w:t>
      </w:r>
    </w:p>
    <w:p>
      <w:pPr>
        <w:autoSpaceDN w:val="0"/>
        <w:spacing w:line="360" w:lineRule="auto"/>
      </w:pPr>
      <w:r>
        <w:rPr>
          <w:rFonts w:hint="eastAsia"/>
          <w:lang w:bidi="mn-Mong-CN"/>
        </w:rPr>
        <w:drawing>
          <wp:inline distT="0" distB="0" distL="0" distR="0">
            <wp:extent cx="5756744" cy="2425146"/>
            <wp:effectExtent l="0" t="0" r="0" b="0"/>
            <wp:docPr id="19" name="图片 19"/>
            <wp:cNvGraphicFramePr>
              <a:graphicFrameLocks noChangeAspect="1"/>
            </wp:cNvGraphicFramePr>
            <a:graphic>
              <a:graphicData uri="http://schemas.openxmlformats.org/drawingml/2006/picture">
                <pic:pic>
                  <pic:nvPicPr>
                    <pic:cNvPr id="21" name="图片 21"/>
                    <pic:cNvPicPr/>
                  </pic:nvPicPr>
                  <pic:blipFill>
                    <a:blip r:embed="rId8"/>
                    <a:stretch>
                      <a:fillRect/>
                    </a:stretch>
                  </pic:blipFill>
                  <pic:spPr>
                    <a:xfrm rot="0">
                      <a:off x="0" y="0"/>
                      <a:ext cx="5756744" cy="2425146"/>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进入企业“</w:t>
      </w:r>
      <w:r>
        <w:rPr>
          <w:rFonts w:eastAsia="方正仿宋_GBK" w:hint="eastAsia"/>
          <w:b/>
          <w:bCs/>
          <w:spacing w:val="-4"/>
          <w:sz w:val="32"/>
          <w:szCs w:val="32"/>
        </w:rPr>
        <w:t>录入</w:t>
      </w:r>
      <w:r>
        <w:rPr>
          <w:rFonts w:eastAsia="方正仿宋_GBK" w:hint="eastAsia"/>
          <w:spacing w:val="-4"/>
          <w:sz w:val="32"/>
          <w:szCs w:val="32"/>
        </w:rPr>
        <w:t>”界面，如下图所示</w:t>
      </w:r>
      <w:r>
        <w:rPr>
          <w:rFonts w:eastAsia="方正仿宋_GBK"/>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lang w:bidi="mn-Mong-CN"/>
        </w:rPr>
        <w:drawing>
          <wp:anchor distT="0" distB="0" distL="114300" distR="114300" simplePos="0" relativeHeight="60" behindDoc="0" locked="0" layoutInCell="1" hidden="0" allowOverlap="1">
            <wp:simplePos x="0" y="0"/>
            <wp:positionH relativeFrom="column">
              <wp:posOffset>-281112</wp:posOffset>
            </wp:positionH>
            <wp:positionV relativeFrom="paragraph">
              <wp:posOffset>122140</wp:posOffset>
            </wp:positionV>
            <wp:extent cx="5992136" cy="5407440"/>
            <wp:effectExtent l="0" t="0" r="0" b="0"/>
            <wp:wrapNone/>
            <wp:docPr id="22" name="图片 22"/>
            <wp:cNvGraphicFramePr>
              <a:graphicFrameLocks noChangeAspect="1"/>
            </wp:cNvGraphicFramePr>
            <a:graphic>
              <a:graphicData uri="http://schemas.openxmlformats.org/drawingml/2006/picture">
                <pic:pic>
                  <pic:nvPicPr>
                    <pic:cNvPr id="24" name="图片 24"/>
                    <pic:cNvPicPr/>
                  </pic:nvPicPr>
                  <pic:blipFill>
                    <a:blip r:embed="rId9"/>
                    <a:stretch>
                      <a:fillRect/>
                    </a:stretch>
                  </pic:blipFill>
                  <pic:spPr>
                    <a:xfrm rot="0">
                      <a:off x="0" y="0"/>
                      <a:ext cx="5992136" cy="540744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b/>
          <w:bCs/>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用户录入报关单状态为审结状态的</w:t>
      </w:r>
      <w:r>
        <w:rPr>
          <w:rFonts w:eastAsia="方正仿宋_GBK"/>
          <w:spacing w:val="-4"/>
          <w:sz w:val="32"/>
          <w:szCs w:val="32"/>
        </w:rPr>
        <w:t>18</w:t>
      </w:r>
      <w:r>
        <w:rPr>
          <w:rFonts w:eastAsia="方正仿宋_GBK" w:hint="eastAsia"/>
          <w:spacing w:val="-4"/>
          <w:sz w:val="32"/>
          <w:szCs w:val="32"/>
        </w:rPr>
        <w:t>位</w:t>
      </w:r>
      <w:r>
        <w:rPr>
          <w:rFonts w:eastAsia="方正仿宋_GBK" w:hint="eastAsia"/>
          <w:b/>
          <w:bCs/>
          <w:spacing w:val="-4"/>
          <w:sz w:val="32"/>
          <w:szCs w:val="32"/>
        </w:rPr>
        <w:t>报关单号</w:t>
      </w:r>
      <w:r>
        <w:rPr>
          <w:rFonts w:eastAsia="方正仿宋_GBK"/>
          <w:spacing w:val="-4"/>
          <w:sz w:val="32"/>
          <w:szCs w:val="32"/>
        </w:rPr>
        <w:t>；</w:t>
      </w:r>
      <w:r>
        <w:rPr>
          <w:rFonts w:eastAsia="方正仿宋_GBK" w:hint="eastAsia"/>
          <w:b/>
          <w:bCs/>
          <w:spacing w:val="-4"/>
          <w:sz w:val="32"/>
          <w:szCs w:val="32"/>
        </w:rPr>
        <w:t>担保理由</w:t>
      </w:r>
      <w:r>
        <w:rPr>
          <w:rFonts w:eastAsia="方正仿宋_GBK" w:hint="eastAsia"/>
          <w:spacing w:val="-4"/>
          <w:sz w:val="32"/>
          <w:szCs w:val="32"/>
        </w:rPr>
        <w:t>通过下拉框选择申请理由，例如：公式定价备案</w:t>
      </w:r>
      <w:r>
        <w:rPr>
          <w:rFonts w:eastAsia="方正仿宋_GBK"/>
          <w:spacing w:val="-4"/>
          <w:sz w:val="32"/>
          <w:szCs w:val="32"/>
        </w:rPr>
        <w:t>；</w:t>
      </w:r>
      <w:r>
        <w:rPr>
          <w:rFonts w:eastAsia="方正仿宋_GBK" w:hint="eastAsia"/>
          <w:b/>
          <w:bCs/>
          <w:spacing w:val="-4"/>
          <w:sz w:val="32"/>
          <w:szCs w:val="32"/>
        </w:rPr>
        <w:t>准予担保通知书编号</w:t>
      </w:r>
      <w:r>
        <w:rPr>
          <w:rFonts w:eastAsia="方正仿宋_GBK"/>
          <w:spacing w:val="-4"/>
          <w:sz w:val="32"/>
          <w:szCs w:val="32"/>
        </w:rPr>
        <w:t>空待</w:t>
      </w:r>
      <w:r>
        <w:rPr>
          <w:rFonts w:eastAsia="方正仿宋_GBK" w:hint="eastAsia"/>
          <w:spacing w:val="-4"/>
          <w:sz w:val="32"/>
          <w:szCs w:val="32"/>
        </w:rPr>
        <w:t>系统审批完成自动生成，</w:t>
      </w:r>
      <w:r>
        <w:rPr>
          <w:rFonts w:eastAsia="方正仿宋_GBK" w:hint="eastAsia"/>
          <w:b/>
          <w:bCs/>
          <w:spacing w:val="-4"/>
          <w:sz w:val="32"/>
          <w:szCs w:val="32"/>
        </w:rPr>
        <w:t>征税要素担保方式</w:t>
      </w:r>
      <w:r>
        <w:rPr>
          <w:rFonts w:eastAsia="方正仿宋_GBK" w:hint="eastAsia"/>
          <w:spacing w:val="-4"/>
          <w:sz w:val="32"/>
          <w:szCs w:val="32"/>
        </w:rPr>
        <w:t>选择保金或非保金，</w:t>
      </w:r>
      <w:r>
        <w:rPr>
          <w:rFonts w:eastAsia="方正仿宋_GBK" w:hint="eastAsia"/>
          <w:b/>
          <w:bCs/>
          <w:spacing w:val="-4"/>
          <w:sz w:val="32"/>
          <w:szCs w:val="32"/>
        </w:rPr>
        <w:t>征税要素担保期限</w:t>
      </w:r>
      <w:r>
        <w:rPr>
          <w:rFonts w:eastAsia="方正仿宋_GBK" w:hint="eastAsia"/>
          <w:spacing w:val="-4"/>
          <w:sz w:val="32"/>
          <w:szCs w:val="32"/>
        </w:rPr>
        <w:t>不允许超过180天，</w:t>
      </w:r>
      <w:r>
        <w:rPr>
          <w:rFonts w:eastAsia="方正仿宋_GBK" w:hint="eastAsia"/>
          <w:b/>
          <w:bCs/>
          <w:spacing w:val="-4"/>
          <w:sz w:val="32"/>
          <w:szCs w:val="32"/>
        </w:rPr>
        <w:t>申请企业法人及地址</w:t>
      </w:r>
      <w:r>
        <w:rPr>
          <w:rFonts w:eastAsia="方正仿宋_GBK" w:hint="eastAsia"/>
          <w:spacing w:val="-4"/>
          <w:sz w:val="32"/>
          <w:szCs w:val="32"/>
        </w:rPr>
        <w:t>系统自动反填，录入企业电话、备案原因、备注栏（</w:t>
      </w:r>
      <w:r>
        <w:rPr>
          <w:rFonts w:eastAsia="方正仿宋_GBK"/>
          <w:spacing w:val="-4"/>
          <w:sz w:val="32"/>
          <w:szCs w:val="32"/>
        </w:rPr>
        <w:t>需</w:t>
      </w:r>
      <w:r>
        <w:rPr>
          <w:rFonts w:eastAsia="方正仿宋_GBK" w:hint="eastAsia"/>
          <w:spacing w:val="-4"/>
          <w:sz w:val="32"/>
          <w:szCs w:val="32"/>
        </w:rPr>
        <w:t>说明全额保证金或差额保证金），以上字段填写完成即可。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暂存成功”</w:t>
      </w:r>
      <w:r>
        <w:rPr>
          <w:rFonts w:eastAsia="方正仿宋_GBK"/>
          <w:spacing w:val="-4"/>
          <w:sz w:val="32"/>
          <w:szCs w:val="32"/>
        </w:rPr>
        <w:t xml:space="preserve"> </w:t>
      </w:r>
      <w:r>
        <w:rPr>
          <w:rFonts w:eastAsia="方正仿宋_GBK" w:hint="eastAsia"/>
          <w:spacing w:val="-4"/>
          <w:sz w:val="32"/>
          <w:szCs w:val="32"/>
        </w:rPr>
        <w:t>。</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申请</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数据录入完毕，可点击申请按钮，对当前录入的内容进行申报，界面弹出提示框，提示“凭保放行申报完成”。</w:t>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2.1.2</w:t>
      </w:r>
      <w:r>
        <w:rPr>
          <w:rFonts w:eastAsia="方正仿宋_GBK" w:hint="eastAsia"/>
          <w:spacing w:val="-4"/>
          <w:sz w:val="32"/>
          <w:szCs w:val="32"/>
        </w:rPr>
        <w:t>修改凭保放行</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、“海关入库失败”的凭保放行申请，可进行修改和删除操作。</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、“海关入库失败”的数据，点击对应操作栏的“删除”按钮，点击“确定”按钮，该数据被删除；点击“取消”按钮，取消删除操作。</w:t>
      </w:r>
      <w:bookmarkStart w:id="1" w:name="_Toc468112892"/>
    </w:p>
    <w:p>
      <w:pPr>
        <w:autoSpaceDN w:val="0"/>
        <w:spacing w:line="560" w:lineRule="exact"/>
        <w:ind w:firstLineChars="200" w:firstLine="624"/>
        <w:rPr>
          <w:rFonts w:eastAsia="方正仿宋_GBK"/>
          <w:spacing w:val="-4"/>
          <w:sz w:val="32"/>
          <w:szCs w:val="32"/>
        </w:rPr>
      </w:pPr>
      <w:r>
        <w:rPr>
          <w:rFonts w:eastAsia="方正仿宋_GBK"/>
          <w:spacing w:val="-4"/>
          <w:sz w:val="32"/>
          <w:szCs w:val="32"/>
        </w:rPr>
        <w:t xml:space="preserve">2.2 </w:t>
      </w:r>
      <w:r>
        <w:rPr>
          <w:rFonts w:eastAsia="方正仿宋_GBK" w:hint="eastAsia"/>
          <w:spacing w:val="-4"/>
          <w:sz w:val="32"/>
          <w:szCs w:val="32"/>
        </w:rPr>
        <w:t>担保延期申请</w:t>
      </w:r>
      <w:bookmarkEnd w:id="1"/>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2.2.1</w:t>
      </w:r>
      <w:r>
        <w:rPr>
          <w:rFonts w:eastAsia="方正仿宋_GBK" w:hint="eastAsia"/>
          <w:spacing w:val="-4"/>
          <w:sz w:val="32"/>
          <w:szCs w:val="32"/>
        </w:rPr>
        <w:t>新增担保延期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对审批通过的凭保放行，且没有申报中的担保延期或担保销案，可以进行担保延期申请</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标准版应用界面点击应用列表中“货物申报”，选择</w:t>
      </w:r>
      <w:r>
        <w:rPr>
          <w:rFonts w:eastAsia="方正仿宋_GBK"/>
          <w:spacing w:val="-4"/>
          <w:sz w:val="32"/>
          <w:szCs w:val="32"/>
        </w:rPr>
        <w:t xml:space="preserve"> </w:t>
      </w:r>
      <w:r>
        <w:rPr>
          <w:rFonts w:eastAsia="方正仿宋_GBK" w:hint="eastAsia"/>
          <w:spacing w:val="-4"/>
          <w:sz w:val="32"/>
          <w:szCs w:val="32"/>
        </w:rPr>
        <w:t>“海关事务联系系统”，如下图所示。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lang w:bidi="mn-Mong-CN"/>
        </w:rPr>
        <w:drawing>
          <wp:anchor distT="0" distB="0" distL="114300" distR="114300" simplePos="0" relativeHeight="61" behindDoc="0" locked="0" layoutInCell="1" hidden="0" allowOverlap="1">
            <wp:simplePos x="0" y="0"/>
            <wp:positionH relativeFrom="column">
              <wp:posOffset>-177799</wp:posOffset>
            </wp:positionH>
            <wp:positionV relativeFrom="paragraph">
              <wp:posOffset>62229</wp:posOffset>
            </wp:positionV>
            <wp:extent cx="5569585" cy="7331710"/>
            <wp:effectExtent l="0" t="0" r="0" b="0"/>
            <wp:wrapNone/>
            <wp:docPr id="25" name="图片 25"/>
            <wp:cNvGraphicFramePr>
              <a:graphicFrameLocks noChangeAspect="1"/>
            </wp:cNvGraphicFramePr>
            <a:graphic>
              <a:graphicData uri="http://schemas.openxmlformats.org/drawingml/2006/picture">
                <pic:pic>
                  <pic:nvPicPr>
                    <pic:cNvPr id="27" name="图片 27"/>
                    <pic:cNvPicPr/>
                  </pic:nvPicPr>
                  <pic:blipFill>
                    <a:blip r:embed="rId10"/>
                    <a:stretch>
                      <a:fillRect/>
                    </a:stretch>
                  </pic:blipFill>
                  <pic:spPr>
                    <a:xfrm rot="0">
                      <a:off x="0" y="0"/>
                      <a:ext cx="5569585" cy="7331710"/>
                    </a:xfrm>
                    <a:prstGeom prst="rect"/>
                    <a:noFill/>
                    <a:ln w="9525" cmpd="sng" cap="flat">
                      <a:noFill/>
                      <a:prstDash val="solid"/>
                      <a:miter/>
                    </a:ln>
                  </pic:spPr>
                </pic:pic>
              </a:graphicData>
            </a:graphic>
          </wp:anchor>
        </w:drawing>
      </w: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“新增担保延期”，进入“新增担保延期”界面，如下图所示。</w:t>
      </w:r>
    </w:p>
    <w:p>
      <w:pPr>
        <w:autoSpaceDN w:val="0"/>
        <w:spacing w:line="360" w:lineRule="auto"/>
        <w:rPr>
          <w:rFonts w:eastAsia="方正仿宋_GBK"/>
          <w:spacing w:val="-4"/>
          <w:sz w:val="32"/>
          <w:szCs w:val="32"/>
        </w:rPr>
      </w:pPr>
      <w:r>
        <w:rPr>
          <w:lang w:bidi="mn-Mong-CN"/>
        </w:rPr>
        <w:drawing>
          <wp:inline distT="0" distB="0" distL="0" distR="0">
            <wp:extent cx="5263515" cy="3355340"/>
            <wp:effectExtent l="0" t="0" r="0" b="0"/>
            <wp:docPr id="28" name="图片 28" descr="37"/>
            <wp:cNvGraphicFramePr>
              <a:graphicFrameLocks noChangeAspect="1"/>
            </wp:cNvGraphicFramePr>
            <a:graphic>
              <a:graphicData uri="http://schemas.openxmlformats.org/drawingml/2006/picture">
                <pic:pic>
                  <pic:nvPicPr>
                    <pic:cNvPr id="30" name="图片 30"/>
                    <pic:cNvPicPr/>
                  </pic:nvPicPr>
                  <pic:blipFill>
                    <a:blip r:embed="rId11"/>
                    <a:stretch>
                      <a:fillRect/>
                    </a:stretch>
                  </pic:blipFill>
                  <pic:spPr>
                    <a:xfrm rot="0">
                      <a:off x="0" y="0"/>
                      <a:ext cx="5263515"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用户录入符合担保延期条件的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已延期次数、担保延期理由，录入联系人名称、联系人电话、延期理由说明，选择申请延期期限，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31" name="图片 31" descr="40"/>
            <wp:cNvGraphicFramePr>
              <a:graphicFrameLocks noChangeAspect="1"/>
            </wp:cNvGraphicFramePr>
            <a:graphic>
              <a:graphicData uri="http://schemas.openxmlformats.org/drawingml/2006/picture">
                <pic:pic>
                  <pic:nvPicPr>
                    <pic:cNvPr id="33" name="图片 33"/>
                    <pic:cNvPicPr/>
                  </pic:nvPicPr>
                  <pic:blipFill>
                    <a:blip r:embed="rId1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34" name="图片 34" descr="43"/>
            <wp:cNvGraphicFramePr>
              <a:graphicFrameLocks noChangeAspect="1"/>
            </wp:cNvGraphicFramePr>
            <a:graphic>
              <a:graphicData uri="http://schemas.openxmlformats.org/drawingml/2006/picture">
                <pic:pic>
                  <pic:nvPicPr>
                    <pic:cNvPr id="36" name="图片 36"/>
                    <pic:cNvPicPr/>
                  </pic:nvPicPr>
                  <pic:blipFill>
                    <a:blip r:embed="rId13"/>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担保延期申请单据暂存成功</w:t>
      </w:r>
      <w:r>
        <w:rPr>
          <w:rFonts w:eastAsia="方正仿宋_GBK"/>
          <w:spacing w:val="-4"/>
          <w:sz w:val="32"/>
          <w:szCs w:val="32"/>
        </w:rPr>
        <w:t>.</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411220" cy="1113155"/>
            <wp:effectExtent l="0" t="0" r="0" b="0"/>
            <wp:docPr id="37" name="图片 37" descr="46"/>
            <wp:cNvGraphicFramePr>
              <a:graphicFrameLocks noChangeAspect="1"/>
            </wp:cNvGraphicFramePr>
            <a:graphic>
              <a:graphicData uri="http://schemas.openxmlformats.org/drawingml/2006/picture">
                <pic:pic>
                  <pic:nvPicPr>
                    <pic:cNvPr id="39" name="图片 39"/>
                    <pic:cNvPicPr/>
                  </pic:nvPicPr>
                  <pic:blipFill>
                    <a:blip r:embed="rId14"/>
                    <a:stretch>
                      <a:fillRect/>
                    </a:stretch>
                  </pic:blipFill>
                  <pic:spPr>
                    <a:xfrm rot="0">
                      <a:off x="0" y="0"/>
                      <a:ext cx="3411220" cy="1113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r>
        <w:rPr>
          <w:rFonts w:eastAsia="方正仿宋_GBK" w:hint="eastAsia"/>
          <w:spacing w:val="-4"/>
          <w:sz w:val="32"/>
          <w:szCs w:val="32"/>
        </w:rPr>
        <w:t>数据录入完毕，可点击申报按钮，对当前录入的内容进行申报，界面弹出提示框，提示“担保延期申报完成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2576195" cy="1264285"/>
            <wp:effectExtent l="0" t="0" r="0" b="0"/>
            <wp:docPr id="40" name="图片 40" descr="49"/>
            <wp:cNvGraphicFramePr>
              <a:graphicFrameLocks noChangeAspect="1"/>
            </wp:cNvGraphicFramePr>
            <a:graphic>
              <a:graphicData uri="http://schemas.openxmlformats.org/drawingml/2006/picture">
                <pic:pic>
                  <pic:nvPicPr>
                    <pic:cNvPr id="42" name="图片 42"/>
                    <pic:cNvPicPr/>
                  </pic:nvPicPr>
                  <pic:blipFill>
                    <a:blip r:embed="rId15"/>
                    <a:stretch>
                      <a:fillRect/>
                    </a:stretch>
                  </pic:blipFill>
                  <pic:spPr>
                    <a:xfrm rot="0">
                      <a:off x="0" y="0"/>
                      <a:ext cx="2576195" cy="126428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2.2.2</w:t>
      </w:r>
      <w:r>
        <w:rPr>
          <w:rFonts w:eastAsia="方正仿宋_GBK" w:hint="eastAsia"/>
          <w:spacing w:val="-4"/>
          <w:sz w:val="32"/>
          <w:szCs w:val="32"/>
        </w:rPr>
        <w:t>修改担保延期</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、“海关入库失败”的担保延期申请，可进行修改和删除操作。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“担保延期申请”</w:t>
      </w:r>
      <w:r>
        <w:rPr>
          <w:rFonts w:eastAsia="方正仿宋_GBK"/>
          <w:spacing w:val="-4"/>
          <w:sz w:val="32"/>
          <w:szCs w:val="32"/>
        </w:rPr>
        <w:t>-</w:t>
      </w:r>
      <w:r>
        <w:rPr>
          <w:rFonts w:eastAsia="方正仿宋_GBK" w:hint="eastAsia"/>
          <w:spacing w:val="-4"/>
          <w:sz w:val="32"/>
          <w:szCs w:val="32"/>
        </w:rPr>
        <w:t>“修改担保延期”，进入“修改担保延期”界面，如下图所示。</w:t>
      </w:r>
    </w:p>
    <w:p>
      <w:pPr>
        <w:autoSpaceDN w:val="0"/>
        <w:spacing w:line="212" w:lineRule="atLeast"/>
        <w:rPr>
          <w:rFonts w:eastAsia="方正仿宋_GBK"/>
          <w:spacing w:val="-4"/>
          <w:sz w:val="32"/>
          <w:szCs w:val="32"/>
        </w:rPr>
      </w:pPr>
      <w:r>
        <w:rPr>
          <w:lang w:bidi="mn-Mong-CN"/>
        </w:rPr>
        <w:drawing>
          <wp:inline distT="0" distB="0" distL="0" distR="0">
            <wp:extent cx="5276515" cy="2647783"/>
            <wp:effectExtent l="0" t="0" r="0" b="0"/>
            <wp:docPr id="43" name="图片 43" descr="52"/>
            <wp:cNvGraphicFramePr>
              <a:graphicFrameLocks noChangeAspect="1"/>
            </wp:cNvGraphicFramePr>
            <a:graphic>
              <a:graphicData uri="http://schemas.openxmlformats.org/drawingml/2006/picture">
                <pic:pic>
                  <pic:nvPicPr>
                    <pic:cNvPr id="45" name="图片 45"/>
                    <pic:cNvPicPr/>
                  </pic:nvPicPr>
                  <pic:blipFill>
                    <a:blip r:embed="rId16"/>
                    <a:stretch>
                      <a:fillRect/>
                    </a:stretch>
                  </pic:blipFill>
                  <pic:spPr>
                    <a:xfrm rot="0">
                      <a:off x="0" y="0"/>
                      <a:ext cx="5276515" cy="26477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录入查询条件后，点击查询按钮，查询结果显示符合查询条件的担保延期申请，如下图所示。</w:t>
      </w:r>
    </w:p>
    <w:p>
      <w:pPr>
        <w:autoSpaceDN w:val="0"/>
        <w:rPr>
          <w:rFonts w:eastAsia="方正仿宋_GBK"/>
          <w:spacing w:val="-4"/>
          <w:sz w:val="32"/>
          <w:szCs w:val="32"/>
        </w:rPr>
      </w:pPr>
      <w:r>
        <w:rPr>
          <w:lang w:bidi="mn-Mong-CN"/>
        </w:rPr>
        <w:drawing>
          <wp:inline distT="0" distB="0" distL="0" distR="0">
            <wp:extent cx="5271770" cy="3355340"/>
            <wp:effectExtent l="0" t="0" r="0" b="0"/>
            <wp:docPr id="46" name="图片 46" descr="55"/>
            <wp:cNvGraphicFramePr>
              <a:graphicFrameLocks noChangeAspect="1"/>
            </wp:cNvGraphicFramePr>
            <a:graphic>
              <a:graphicData uri="http://schemas.openxmlformats.org/drawingml/2006/picture">
                <pic:pic>
                  <pic:nvPicPr>
                    <pic:cNvPr id="48" name="图片 48"/>
                    <pic:cNvPicPr/>
                  </pic:nvPicPr>
                  <pic:blipFill>
                    <a:blip r:embed="rId17"/>
                    <a:stretch>
                      <a:fillRect/>
                    </a:stretch>
                  </pic:blipFill>
                  <pic:spPr>
                    <a:xfrm rot="0">
                      <a:off x="0" y="0"/>
                      <a:ext cx="5271770" cy="335534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在查询结果列表，对于需要修改的数据，点击对应操作栏的“修改”按钮，进入担保延期明细界面，如下图所示。录入需要修改的字段，然后点击暂存或申报按钮。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63515" cy="3331845"/>
            <wp:effectExtent l="0" t="0" r="0" b="0"/>
            <wp:docPr id="49" name="图片 49" descr="58"/>
            <wp:cNvGraphicFramePr>
              <a:graphicFrameLocks noChangeAspect="1"/>
            </wp:cNvGraphicFramePr>
            <a:graphic>
              <a:graphicData uri="http://schemas.openxmlformats.org/drawingml/2006/picture">
                <pic:pic>
                  <pic:nvPicPr>
                    <pic:cNvPr id="51" name="图片 51"/>
                    <pic:cNvPicPr/>
                  </pic:nvPicPr>
                  <pic:blipFill>
                    <a:blip r:embed="rId18"/>
                    <a:stretch>
                      <a:fillRect/>
                    </a:stretch>
                  </pic:blipFill>
                  <pic:spPr>
                    <a:xfrm rot="0">
                      <a:off x="0" y="0"/>
                      <a:ext cx="5263515" cy="333184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、“海关入库失败”的数据，点击对应操作栏的“删除”按钮，系统弹出提示框，如下图所示，点击“确定”按钮，该数据被删除；点击“取消”按钮，取消删除操作。</w:t>
      </w:r>
    </w:p>
    <w:p>
      <w:pPr>
        <w:autoSpaceDN w:val="0"/>
        <w:jc w:val="center"/>
        <w:rPr>
          <w:rFonts w:eastAsia="方正仿宋_GBK"/>
          <w:spacing w:val="-4"/>
          <w:sz w:val="32"/>
          <w:szCs w:val="32"/>
        </w:rPr>
      </w:pPr>
      <w:r>
        <w:rPr>
          <w:lang w:bidi="mn-Mong-CN"/>
        </w:rPr>
        <w:drawing>
          <wp:inline distT="0" distB="0" distL="0" distR="0">
            <wp:extent cx="2035810" cy="1240155"/>
            <wp:effectExtent l="0" t="0" r="0" b="0"/>
            <wp:docPr id="52" name="图片 52" descr="61"/>
            <wp:cNvGraphicFramePr>
              <a:graphicFrameLocks noChangeAspect="1"/>
            </wp:cNvGraphicFramePr>
            <a:graphic>
              <a:graphicData uri="http://schemas.openxmlformats.org/drawingml/2006/picture">
                <pic:pic>
                  <pic:nvPicPr>
                    <pic:cNvPr id="54" name="图片 54"/>
                    <pic:cNvPicPr/>
                  </pic:nvPicPr>
                  <pic:blipFill>
                    <a:blip r:embed="rId19"/>
                    <a:stretch>
                      <a:fillRect/>
                    </a:stretch>
                  </pic:blipFill>
                  <pic:spPr>
                    <a:xfrm rot="0">
                      <a:off x="0" y="0"/>
                      <a:ext cx="2035810" cy="1240155"/>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bookmarkStart w:id="2" w:name="_Toc468112893"/>
      <w:r>
        <w:rPr>
          <w:rFonts w:eastAsia="方正仿宋_GBK"/>
          <w:spacing w:val="-4"/>
          <w:sz w:val="32"/>
          <w:szCs w:val="32"/>
        </w:rPr>
        <w:t xml:space="preserve">2.3 </w:t>
      </w:r>
      <w:r>
        <w:rPr>
          <w:rFonts w:eastAsia="方正仿宋_GBK" w:hint="eastAsia"/>
          <w:spacing w:val="-4"/>
          <w:sz w:val="32"/>
          <w:szCs w:val="32"/>
        </w:rPr>
        <w:t>担保销案申请</w:t>
      </w:r>
      <w:bookmarkEnd w:id="2"/>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2.3.1</w:t>
      </w:r>
      <w:r>
        <w:rPr>
          <w:rFonts w:eastAsia="方正仿宋_GBK" w:hint="eastAsia"/>
          <w:spacing w:val="-4"/>
          <w:sz w:val="32"/>
          <w:szCs w:val="32"/>
        </w:rPr>
        <w:t>新增担保销案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对审批通过的凭保放行，且没有申报中的担保延期或担保销案，可以进行担保销案申请</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操作：</w:t>
      </w:r>
      <w:r>
        <w:rPr>
          <w:rFonts w:eastAsia="方正仿宋_GBK" w:hint="eastAsia"/>
          <w:spacing w:val="-4"/>
          <w:sz w:val="32"/>
          <w:szCs w:val="32"/>
        </w:rPr>
        <w:t>进入“海关事务联系系统”界面，点击界面左侧菜单，选择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“新增担保销案”，进入“新增担保销案”界面，如下图所示。</w:t>
      </w:r>
    </w:p>
    <w:p>
      <w:pPr>
        <w:autoSpaceDN w:val="0"/>
        <w:spacing w:line="360" w:lineRule="auto"/>
        <w:rPr>
          <w:rFonts w:eastAsia="方正仿宋_GBK"/>
          <w:spacing w:val="-4"/>
          <w:sz w:val="32"/>
          <w:szCs w:val="32"/>
        </w:rPr>
      </w:pPr>
      <w:r>
        <w:rPr>
          <w:lang w:bidi="mn-Mong-CN"/>
        </w:rPr>
        <w:drawing>
          <wp:inline distT="0" distB="0" distL="0" distR="0">
            <wp:extent cx="5271770" cy="3109283"/>
            <wp:effectExtent l="0" t="0" r="0" b="0"/>
            <wp:docPr id="55" name="图片 55" descr="64"/>
            <wp:cNvGraphicFramePr>
              <a:graphicFrameLocks noChangeAspect="1"/>
            </wp:cNvGraphicFramePr>
            <a:graphic>
              <a:graphicData uri="http://schemas.openxmlformats.org/drawingml/2006/picture">
                <pic:pic>
                  <pic:nvPicPr>
                    <pic:cNvPr id="57" name="图片 57"/>
                    <pic:cNvPicPr/>
                  </pic:nvPicPr>
                  <pic:blipFill>
                    <a:blip r:embed="rId20"/>
                    <a:stretch>
                      <a:fillRect/>
                    </a:stretch>
                  </pic:blipFill>
                  <pic:spPr>
                    <a:xfrm rot="0">
                      <a:off x="0" y="0"/>
                      <a:ext cx="5271770" cy="310928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用户录入符合担保销案条件的</w:t>
      </w:r>
      <w:r>
        <w:rPr>
          <w:rFonts w:eastAsia="方正仿宋_GBK"/>
          <w:spacing w:val="-4"/>
          <w:sz w:val="32"/>
          <w:szCs w:val="32"/>
        </w:rPr>
        <w:t>18</w:t>
      </w:r>
      <w:r>
        <w:rPr>
          <w:rFonts w:eastAsia="方正仿宋_GBK" w:hint="eastAsia"/>
          <w:spacing w:val="-4"/>
          <w:sz w:val="32"/>
          <w:szCs w:val="32"/>
        </w:rPr>
        <w:t>位报关单号，点</w:t>
      </w:r>
      <w:r>
        <w:rPr>
          <w:rFonts w:eastAsia="方正仿宋_GBK"/>
          <w:spacing w:val="-4"/>
          <w:sz w:val="32"/>
          <w:szCs w:val="32"/>
        </w:rPr>
        <w:t>Tab</w:t>
      </w:r>
      <w:r>
        <w:rPr>
          <w:rFonts w:eastAsia="方正仿宋_GBK" w:hint="eastAsia"/>
          <w:spacing w:val="-4"/>
          <w:sz w:val="32"/>
          <w:szCs w:val="32"/>
        </w:rPr>
        <w:t>键或回车，系统根据报关单号自动反填申请海关代码、申请单位编码、申请单位名称、批复的担保方式、批复的担保金额，录入联系人名称、联系人电话、销案理由说明，通过下拉框选择担保销案理由，以上字段均为必填项。</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输入框提示</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录入的字段不满足录入条件时，会在对应的输入框旁边用</w:t>
      </w:r>
      <w:r>
        <w:rPr>
          <w:lang w:bidi="mn-Mong-CN"/>
        </w:rPr>
        <w:drawing>
          <wp:inline distT="0" distB="0" distL="0" distR="0">
            <wp:extent cx="167005" cy="222885"/>
            <wp:effectExtent l="0" t="0" r="0" b="0"/>
            <wp:docPr id="58" name="图片 58" descr="67"/>
            <wp:cNvGraphicFramePr>
              <a:graphicFrameLocks noChangeAspect="1"/>
            </wp:cNvGraphicFramePr>
            <a:graphic>
              <a:graphicData uri="http://schemas.openxmlformats.org/drawingml/2006/picture">
                <pic:pic>
                  <pic:nvPicPr>
                    <pic:cNvPr id="60" name="图片 60"/>
                    <pic:cNvPicPr/>
                  </pic:nvPicPr>
                  <pic:blipFill>
                    <a:blip r:embed="rId21"/>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提示用户，鼠标放在</w:t>
      </w:r>
      <w:r>
        <w:rPr>
          <w:lang w:bidi="mn-Mong-CN"/>
        </w:rPr>
        <w:drawing>
          <wp:inline distT="0" distB="0" distL="0" distR="0">
            <wp:extent cx="167005" cy="222885"/>
            <wp:effectExtent l="0" t="0" r="0" b="0"/>
            <wp:docPr id="61" name="图片 61" descr="70"/>
            <wp:cNvGraphicFramePr>
              <a:graphicFrameLocks noChangeAspect="1"/>
            </wp:cNvGraphicFramePr>
            <a:graphic>
              <a:graphicData uri="http://schemas.openxmlformats.org/drawingml/2006/picture">
                <pic:pic>
                  <pic:nvPicPr>
                    <pic:cNvPr id="63" name="图片 63"/>
                    <pic:cNvPicPr/>
                  </pic:nvPicPr>
                  <pic:blipFill>
                    <a:blip r:embed="rId22"/>
                    <a:stretch>
                      <a:fillRect/>
                    </a:stretch>
                  </pic:blipFill>
                  <pic:spPr>
                    <a:xfrm rot="0">
                      <a:off x="0" y="0"/>
                      <a:ext cx="167005" cy="222885"/>
                    </a:xfrm>
                    <a:prstGeom prst="rect"/>
                    <a:noFill/>
                    <a:ln w="9525" cmpd="sng" cap="flat">
                      <a:noFill/>
                      <a:prstDash val="solid"/>
                      <a:miter/>
                    </a:ln>
                  </pic:spPr>
                </pic:pic>
              </a:graphicData>
            </a:graphic>
          </wp:inline>
        </w:drawing>
      </w:r>
      <w:r>
        <w:rPr>
          <w:rFonts w:eastAsia="方正仿宋_GBK" w:hint="eastAsia"/>
          <w:spacing w:val="-4"/>
          <w:sz w:val="32"/>
          <w:szCs w:val="32"/>
        </w:rPr>
        <w:t>，可显示提示信息。</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暂存</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数据录入完毕，可点击暂存按钮，对当前录入的内容进行保存，界面弹出提示框，提示“</w:t>
      </w:r>
      <w:r>
        <w:rPr>
          <w:rFonts w:eastAsia="方正仿宋_GBK"/>
          <w:spacing w:val="-4"/>
          <w:sz w:val="32"/>
          <w:szCs w:val="32"/>
        </w:rPr>
        <w:t>***</w:t>
      </w:r>
      <w:r>
        <w:rPr>
          <w:rFonts w:eastAsia="方正仿宋_GBK" w:hint="eastAsia"/>
          <w:spacing w:val="-4"/>
          <w:sz w:val="32"/>
          <w:szCs w:val="32"/>
        </w:rPr>
        <w:t>担保销案暂存完成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，如下图所示。</w:t>
      </w:r>
    </w:p>
    <w:p>
      <w:pPr>
        <w:autoSpaceDN w:val="0"/>
        <w:jc w:val="center"/>
        <w:rPr>
          <w:rFonts w:eastAsia="方正仿宋_GBK"/>
          <w:spacing w:val="-4"/>
          <w:sz w:val="32"/>
          <w:szCs w:val="32"/>
        </w:rPr>
      </w:pPr>
      <w:r>
        <w:rPr>
          <w:lang w:bidi="mn-Mong-CN"/>
        </w:rPr>
        <w:drawing>
          <wp:inline distT="0" distB="0" distL="0" distR="0">
            <wp:extent cx="3117214" cy="1083650"/>
            <wp:effectExtent l="0" t="0" r="0" b="0"/>
            <wp:docPr id="64" name="图片 64" descr="73"/>
            <wp:cNvGraphicFramePr>
              <a:graphicFrameLocks noChangeAspect="1"/>
            </wp:cNvGraphicFramePr>
            <a:graphic>
              <a:graphicData uri="http://schemas.openxmlformats.org/drawingml/2006/picture">
                <pic:pic>
                  <pic:nvPicPr>
                    <pic:cNvPr id="66" name="图片 66"/>
                    <pic:cNvPicPr/>
                  </pic:nvPicPr>
                  <pic:blipFill>
                    <a:blip r:embed="rId23"/>
                    <a:stretch>
                      <a:fillRect/>
                    </a:stretch>
                  </pic:blipFill>
                  <pic:spPr>
                    <a:xfrm rot="0">
                      <a:off x="0" y="0"/>
                      <a:ext cx="3117214" cy="1083650"/>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申报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数据录入完毕，可点击申报按钮，对当前录入的内容进行申报，界面弹出提示框，提示“担保销案申报完成</w:t>
      </w:r>
      <w:r>
        <w:rPr>
          <w:rFonts w:eastAsia="方正仿宋_GBK"/>
          <w:spacing w:val="-4"/>
          <w:sz w:val="32"/>
          <w:szCs w:val="32"/>
        </w:rPr>
        <w:t>.</w:t>
      </w:r>
      <w:r>
        <w:rPr>
          <w:rFonts w:eastAsia="方正仿宋_GBK" w:hint="eastAsia"/>
          <w:spacing w:val="-4"/>
          <w:sz w:val="32"/>
          <w:szCs w:val="32"/>
        </w:rPr>
        <w:t>”</w:t>
      </w:r>
      <w:r>
        <w:rPr>
          <w:rFonts w:eastAsia="方正仿宋_GBK"/>
          <w:spacing w:val="-4"/>
          <w:sz w:val="32"/>
          <w:szCs w:val="32"/>
        </w:rPr>
        <w:t xml:space="preserve"> </w:t>
      </w:r>
      <w:r>
        <w:rPr>
          <w:rFonts w:eastAsia="方正仿宋_GBK" w:hint="eastAsia"/>
          <w:spacing w:val="-4"/>
          <w:sz w:val="32"/>
          <w:szCs w:val="32"/>
        </w:rPr>
        <w:t>，如图所示。</w:t>
      </w:r>
    </w:p>
    <w:p>
      <w:pPr>
        <w:autoSpaceDN w:val="0"/>
        <w:jc w:val="center"/>
        <w:rPr>
          <w:rFonts w:eastAsia="方正仿宋_GBK"/>
          <w:spacing w:val="-4"/>
          <w:sz w:val="32"/>
          <w:szCs w:val="32"/>
        </w:rPr>
      </w:pPr>
      <w:r>
        <w:rPr>
          <w:lang w:bidi="mn-Mong-CN"/>
        </w:rPr>
        <w:drawing>
          <wp:inline distT="0" distB="0" distL="0" distR="0">
            <wp:extent cx="2783203" cy="1029517"/>
            <wp:effectExtent l="0" t="0" r="0" b="0"/>
            <wp:docPr id="67" name="图片 67" descr="76"/>
            <wp:cNvGraphicFramePr>
              <a:graphicFrameLocks noChangeAspect="1"/>
            </wp:cNvGraphicFramePr>
            <a:graphic>
              <a:graphicData uri="http://schemas.openxmlformats.org/drawingml/2006/picture">
                <pic:pic>
                  <pic:nvPicPr>
                    <pic:cNvPr id="69" name="图片 69"/>
                    <pic:cNvPicPr/>
                  </pic:nvPicPr>
                  <pic:blipFill>
                    <a:blip r:embed="rId24"/>
                    <a:stretch>
                      <a:fillRect/>
                    </a:stretch>
                  </pic:blipFill>
                  <pic:spPr>
                    <a:xfrm rot="0">
                      <a:off x="0" y="0"/>
                      <a:ext cx="2783203" cy="1029517"/>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spacing w:val="-4"/>
          <w:sz w:val="32"/>
          <w:szCs w:val="32"/>
        </w:rPr>
      </w:pPr>
      <w:r>
        <w:rPr>
          <w:rFonts w:eastAsia="方正仿宋_GBK"/>
          <w:spacing w:val="-4"/>
          <w:sz w:val="32"/>
          <w:szCs w:val="32"/>
        </w:rPr>
        <w:t>2.3.2</w:t>
      </w:r>
      <w:r>
        <w:rPr>
          <w:rFonts w:eastAsia="方正仿宋_GBK" w:hint="eastAsia"/>
          <w:spacing w:val="-4"/>
          <w:sz w:val="32"/>
          <w:szCs w:val="32"/>
        </w:rPr>
        <w:t>修改担保销案</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说明：</w:t>
      </w:r>
      <w:r>
        <w:rPr>
          <w:rFonts w:eastAsia="方正仿宋_GBK" w:hint="eastAsia"/>
          <w:spacing w:val="-4"/>
          <w:sz w:val="32"/>
          <w:szCs w:val="32"/>
        </w:rPr>
        <w:t>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、“海关入库失败”的担保销案申请，可进行修改和删除操作。</w:t>
      </w:r>
    </w:p>
    <w:p>
      <w:pPr>
        <w:autoSpaceDN w:val="0"/>
        <w:spacing w:line="560" w:lineRule="exact"/>
        <w:ind w:firstLineChars="200" w:firstLine="624"/>
        <w:rPr>
          <w:rFonts w:eastAsia="方正仿宋_GBK"/>
          <w:spacing w:val="-4"/>
          <w:sz w:val="32"/>
          <w:szCs w:val="32"/>
        </w:rPr>
      </w:pPr>
      <w:r>
        <w:rPr>
          <w:rFonts w:eastAsia="方正仿宋_GBK" w:hint="eastAsia"/>
          <w:b/>
          <w:bCs/>
          <w:spacing w:val="-4"/>
          <w:sz w:val="32"/>
          <w:szCs w:val="32"/>
        </w:rPr>
        <w:t>操作：</w:t>
      </w:r>
      <w:r>
        <w:rPr>
          <w:rFonts w:eastAsia="方正仿宋_GBK" w:hint="eastAsia"/>
          <w:spacing w:val="-4"/>
          <w:sz w:val="32"/>
          <w:szCs w:val="32"/>
        </w:rPr>
        <w:t>点击界面左侧菜单，选择</w:t>
      </w:r>
      <w:r>
        <w:rPr>
          <w:rFonts w:eastAsia="方正仿宋_GBK"/>
          <w:spacing w:val="-4"/>
          <w:sz w:val="32"/>
          <w:szCs w:val="32"/>
        </w:rPr>
        <w:t xml:space="preserve"> </w:t>
      </w:r>
      <w:r>
        <w:rPr>
          <w:rFonts w:eastAsia="方正仿宋_GBK" w:hint="eastAsia"/>
          <w:spacing w:val="-4"/>
          <w:sz w:val="32"/>
          <w:szCs w:val="32"/>
        </w:rPr>
        <w:t>“担保销案申请”</w:t>
      </w:r>
      <w:r>
        <w:rPr>
          <w:rFonts w:eastAsia="方正仿宋_GBK"/>
          <w:spacing w:val="-4"/>
          <w:sz w:val="32"/>
          <w:szCs w:val="32"/>
        </w:rPr>
        <w:t>-</w:t>
      </w:r>
      <w:r>
        <w:rPr>
          <w:rFonts w:eastAsia="方正仿宋_GBK" w:hint="eastAsia"/>
          <w:spacing w:val="-4"/>
          <w:sz w:val="32"/>
          <w:szCs w:val="32"/>
        </w:rPr>
        <w:t>“修改担保销案”，进入“修改担保销案”界面，如图所示。</w:t>
      </w:r>
    </w:p>
    <w:p>
      <w:pPr>
        <w:autoSpaceDN w:val="0"/>
        <w:spacing w:line="212" w:lineRule="atLeast"/>
        <w:rPr>
          <w:rFonts w:eastAsia="方正仿宋_GBK"/>
          <w:spacing w:val="-4"/>
          <w:sz w:val="32"/>
          <w:szCs w:val="32"/>
        </w:rPr>
      </w:pPr>
      <w:r>
        <w:rPr>
          <w:lang w:bidi="mn-Mong-CN"/>
        </w:rPr>
        <w:drawing>
          <wp:inline distT="0" distB="0" distL="0" distR="0">
            <wp:extent cx="5271422" cy="2804061"/>
            <wp:effectExtent l="0" t="0" r="0" b="0"/>
            <wp:docPr id="70" name="图片 70" descr="79"/>
            <wp:cNvGraphicFramePr>
              <a:graphicFrameLocks noChangeAspect="1"/>
            </wp:cNvGraphicFramePr>
            <a:graphic>
              <a:graphicData uri="http://schemas.openxmlformats.org/drawingml/2006/picture">
                <pic:pic>
                  <pic:nvPicPr>
                    <pic:cNvPr id="72" name="图片 72"/>
                    <pic:cNvPicPr/>
                  </pic:nvPicPr>
                  <pic:blipFill>
                    <a:blip r:embed="rId25"/>
                    <a:stretch>
                      <a:fillRect/>
                    </a:stretch>
                  </pic:blipFill>
                  <pic:spPr>
                    <a:xfrm rot="0">
                      <a:off x="0" y="0"/>
                      <a:ext cx="5271422" cy="2804061"/>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录入</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查询条件为：报关单号、数据中心统一编号、申请单位编号、申请单位名称、单据状态、申报时间，其中单据状态为必填，其他查询条件为非必填。</w:t>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查询</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录入查询条件后，点击查询按钮，查询结果显示符合查询条件的担保销案申请，如图所示。</w:t>
      </w:r>
    </w:p>
    <w:p>
      <w:pPr>
        <w:autoSpaceDN w:val="0"/>
        <w:rPr>
          <w:rFonts w:eastAsia="方正仿宋_GBK"/>
          <w:spacing w:val="-4"/>
          <w:sz w:val="32"/>
          <w:szCs w:val="32"/>
        </w:rPr>
      </w:pPr>
      <w:r>
        <w:rPr>
          <w:lang w:bidi="mn-Mong-CN"/>
        </w:rPr>
        <w:drawing>
          <wp:inline distT="0" distB="0" distL="0" distR="0">
            <wp:extent cx="5271770" cy="2477452"/>
            <wp:effectExtent l="0" t="0" r="0" b="0"/>
            <wp:docPr id="73" name="图片 73" descr="82"/>
            <wp:cNvGraphicFramePr>
              <a:graphicFrameLocks noChangeAspect="1"/>
            </wp:cNvGraphicFramePr>
            <a:graphic>
              <a:graphicData uri="http://schemas.openxmlformats.org/drawingml/2006/picture">
                <pic:pic>
                  <pic:nvPicPr>
                    <pic:cNvPr id="75" name="图片 75"/>
                    <pic:cNvPicPr/>
                  </pic:nvPicPr>
                  <pic:blipFill>
                    <a:blip r:embed="rId26"/>
                    <a:stretch>
                      <a:fillRect/>
                    </a:stretch>
                  </pic:blipFill>
                  <pic:spPr>
                    <a:xfrm rot="0">
                      <a:off x="0" y="0"/>
                      <a:ext cx="5271770" cy="2477452"/>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修改数据</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在查询结果列表，对于需要修改的数据，点击对应操作栏的“修改”按钮，进入担保销案明细界面，如下图所示。录入需要修改的字段，然后点击暂存或申报按钮。</w:t>
      </w:r>
    </w:p>
    <w:p>
      <w:pPr>
        <w:autoSpaceDN w:val="0"/>
        <w:rPr>
          <w:rFonts w:eastAsia="方正仿宋_GBK"/>
          <w:spacing w:val="-4"/>
          <w:sz w:val="32"/>
          <w:szCs w:val="32"/>
        </w:rPr>
      </w:pPr>
      <w:r>
        <w:rPr>
          <w:lang w:bidi="mn-Mong-CN"/>
        </w:rPr>
        <w:drawing>
          <wp:inline distT="0" distB="0" distL="0" distR="0">
            <wp:extent cx="5271770" cy="2334743"/>
            <wp:effectExtent l="0" t="0" r="0" b="0"/>
            <wp:docPr id="76" name="图片 76" descr="85"/>
            <wp:cNvGraphicFramePr>
              <a:graphicFrameLocks noChangeAspect="1"/>
            </wp:cNvGraphicFramePr>
            <a:graphic>
              <a:graphicData uri="http://schemas.openxmlformats.org/drawingml/2006/picture">
                <pic:pic>
                  <pic:nvPicPr>
                    <pic:cNvPr id="78" name="图片 78"/>
                    <pic:cNvPicPr/>
                  </pic:nvPicPr>
                  <pic:blipFill>
                    <a:blip r:embed="rId27"/>
                    <a:stretch>
                      <a:fillRect/>
                    </a:stretch>
                  </pic:blipFill>
                  <pic:spPr>
                    <a:xfrm rot="0">
                      <a:off x="0" y="0"/>
                      <a:ext cx="5271770" cy="2334743"/>
                    </a:xfrm>
                    <a:prstGeom prst="rect"/>
                    <a:noFill/>
                    <a:ln w="9525" cmpd="sng" cap="flat">
                      <a:noFill/>
                      <a:prstDash val="solid"/>
                      <a:miter/>
                    </a:ln>
                  </pic:spPr>
                </pic:pic>
              </a:graphicData>
            </a:graphic>
          </wp:inline>
        </w:drawing>
      </w:r>
    </w:p>
    <w:p>
      <w:pPr>
        <w:autoSpaceDN w:val="0"/>
        <w:spacing w:line="560" w:lineRule="exact"/>
        <w:ind w:firstLineChars="200" w:firstLine="624"/>
        <w:rPr>
          <w:rFonts w:eastAsia="方正仿宋_GBK"/>
          <w:b/>
          <w:bCs/>
          <w:spacing w:val="-4"/>
          <w:sz w:val="32"/>
          <w:szCs w:val="32"/>
        </w:rPr>
      </w:pPr>
      <w:r>
        <w:rPr>
          <w:rFonts w:eastAsia="方正仿宋_GBK" w:hint="eastAsia"/>
          <w:b/>
          <w:bCs/>
          <w:spacing w:val="-4"/>
          <w:sz w:val="32"/>
          <w:szCs w:val="32"/>
        </w:rPr>
        <w:t>删除</w:t>
      </w:r>
    </w:p>
    <w:p>
      <w:pPr>
        <w:autoSpaceDN w:val="0"/>
        <w:spacing w:line="560" w:lineRule="exact"/>
        <w:ind w:firstLineChars="200" w:firstLine="624"/>
        <w:rPr>
          <w:rFonts w:eastAsia="方正仿宋_GBK"/>
          <w:spacing w:val="-4"/>
          <w:sz w:val="32"/>
          <w:szCs w:val="32"/>
        </w:rPr>
      </w:pPr>
      <w:r>
        <w:rPr>
          <w:rFonts w:eastAsia="方正仿宋_GBK" w:hint="eastAsia"/>
          <w:spacing w:val="-4"/>
          <w:sz w:val="32"/>
          <w:szCs w:val="32"/>
        </w:rPr>
        <w:t>在查询结果列表，对于“暂存”</w:t>
      </w:r>
      <w:r>
        <w:rPr>
          <w:rFonts w:eastAsia="方正仿宋_GBK"/>
          <w:spacing w:val="-4"/>
          <w:sz w:val="32"/>
          <w:szCs w:val="32"/>
        </w:rPr>
        <w:t xml:space="preserve"> </w:t>
      </w:r>
      <w:r>
        <w:rPr>
          <w:rFonts w:eastAsia="方正仿宋_GBK" w:hint="eastAsia"/>
          <w:spacing w:val="-4"/>
          <w:sz w:val="32"/>
          <w:szCs w:val="32"/>
        </w:rPr>
        <w:t>、“海关退回</w:t>
      </w:r>
      <w:r>
        <w:rPr>
          <w:rFonts w:eastAsia="方正仿宋_GBK"/>
          <w:spacing w:val="-4"/>
          <w:sz w:val="32"/>
          <w:szCs w:val="32"/>
        </w:rPr>
        <w:t>,</w:t>
      </w:r>
      <w:r>
        <w:rPr>
          <w:rFonts w:eastAsia="方正仿宋_GBK" w:hint="eastAsia"/>
          <w:spacing w:val="-4"/>
          <w:sz w:val="32"/>
          <w:szCs w:val="32"/>
        </w:rPr>
        <w:t>补充资料”</w:t>
      </w:r>
      <w:r>
        <w:rPr>
          <w:rFonts w:eastAsia="方正仿宋_GBK"/>
          <w:spacing w:val="-4"/>
          <w:sz w:val="32"/>
          <w:szCs w:val="32"/>
        </w:rPr>
        <w:t xml:space="preserve"> </w:t>
      </w:r>
      <w:r>
        <w:rPr>
          <w:rFonts w:eastAsia="方正仿宋_GBK" w:hint="eastAsia"/>
          <w:spacing w:val="-4"/>
          <w:sz w:val="32"/>
          <w:szCs w:val="32"/>
        </w:rPr>
        <w:t>、“发往海关失败”</w:t>
      </w:r>
      <w:r>
        <w:rPr>
          <w:rFonts w:eastAsia="方正仿宋_GBK"/>
          <w:spacing w:val="-4"/>
          <w:sz w:val="32"/>
          <w:szCs w:val="32"/>
        </w:rPr>
        <w:t xml:space="preserve"> </w:t>
      </w:r>
      <w:r>
        <w:rPr>
          <w:rFonts w:eastAsia="方正仿宋_GBK" w:hint="eastAsia"/>
          <w:spacing w:val="-4"/>
          <w:sz w:val="32"/>
          <w:szCs w:val="32"/>
        </w:rPr>
        <w:t>、“海关入库失败”的数据，点击对应操作栏的“删除”按钮，系统弹出提示框，如图所示，点击“确定”按钮，该数据被删除；点击“取消”按钮，取消删除操作。</w:t>
      </w:r>
    </w:p>
    <w:p>
      <w:pPr>
        <w:autoSpaceDN w:val="0"/>
        <w:jc w:val="center"/>
      </w:pPr>
      <w:r>
        <w:rPr>
          <w:lang w:bidi="mn-Mong-CN"/>
        </w:rPr>
        <w:drawing>
          <wp:inline distT="0" distB="0" distL="0" distR="0">
            <wp:extent cx="2035810" cy="1110139"/>
            <wp:effectExtent l="0" t="0" r="0" b="0"/>
            <wp:docPr id="79" name="图片 79" descr="88"/>
            <wp:cNvGraphicFramePr>
              <a:graphicFrameLocks noChangeAspect="1"/>
            </wp:cNvGraphicFramePr>
            <a:graphic>
              <a:graphicData uri="http://schemas.openxmlformats.org/drawingml/2006/picture">
                <pic:pic>
                  <pic:nvPicPr>
                    <pic:cNvPr id="81" name="图片 81"/>
                    <pic:cNvPicPr/>
                  </pic:nvPicPr>
                  <pic:blipFill>
                    <a:blip r:embed="rId28"/>
                    <a:stretch>
                      <a:fillRect/>
                    </a:stretch>
                  </pic:blipFill>
                  <pic:spPr>
                    <a:xfrm rot="0">
                      <a:off x="0" y="0"/>
                      <a:ext cx="2035810" cy="1110139"/>
                    </a:xfrm>
                    <a:prstGeom prst="rect"/>
                    <a:noFill/>
                    <a:ln w="9525" cmpd="sng" cap="flat">
                      <a:noFill/>
                      <a:prstDash val="solid"/>
                      <a:miter/>
                    </a:ln>
                  </pic:spPr>
                </pic:pic>
              </a:graphicData>
            </a:graphic>
          </wp:inline>
        </w:drawing>
      </w:r>
    </w:p>
    <w:p>
      <w:pPr>
        <w:autoSpaceDN w:val="0"/>
        <w:spacing w:line="560" w:lineRule="exact"/>
        <w:ind w:firstLineChars="200" w:firstLine="624"/>
        <w:jc w:val="left"/>
        <w:rPr>
          <w:rFonts w:eastAsia="方正仿宋_GBK"/>
          <w:b/>
          <w:bCs/>
          <w:spacing w:val="-4"/>
          <w:sz w:val="32"/>
          <w:szCs w:val="32"/>
        </w:rPr>
      </w:pPr>
    </w:p>
    <w:p>
      <w:pPr>
        <w:autoSpaceDN w:val="0"/>
        <w:spacing w:line="560" w:lineRule="exact"/>
        <w:ind w:firstLineChars="200" w:firstLine="624"/>
        <w:jc w:val="left"/>
        <w:rPr>
          <w:rFonts w:eastAsia="方正仿宋_GBK"/>
          <w:b/>
          <w:bCs/>
          <w:spacing w:val="-4"/>
          <w:sz w:val="32"/>
          <w:szCs w:val="32"/>
        </w:rPr>
      </w:pPr>
      <w:r>
        <w:rPr>
          <w:rFonts w:eastAsia="方正仿宋_GBK" w:hint="eastAsia"/>
          <w:b/>
          <w:bCs/>
          <w:spacing w:val="-4"/>
          <w:sz w:val="32"/>
          <w:szCs w:val="32"/>
        </w:rPr>
        <w:t>凭保放行申请、延期、核销业务流程图：</w:t>
      </w:r>
    </w:p>
    <w:p>
      <w:pPr>
        <w:autoSpaceDE w:val="0"/>
        <w:autoSpaceDN w:val="0"/>
        <w:adjustRightInd w:val="0"/>
      </w:pPr>
      <w:r>
        <w:object>
          <v:shapetype id="_x0000_t75" coordsize="21600,21600"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type="#_x0000_t75" filled="f" stroked="f" style="width:414.75pt;height:338.25pt;" o:ole="">
            <v:stroke color="#000000"/>
            <v:imagedata r:id="rId29" o:title="9177553001701160993611"/>
            <o:lock aspectratio="t"/>
          </v:shape>
          <o:OLEObject Type="Embed" ProgID="Package" ShapeID="_x0000_i1" DrawAspect="Icon" ObjectID="_1393063351" r:id="rId30"/>
        </w:object>
      </w:r>
    </w:p>
    <w:p/>
    <w:p/>
    <w:p>
      <w:pPr>
        <w:spacing w:line="560" w:lineRule="exact"/>
        <w:ind w:firstLineChars="200" w:firstLine="624"/>
        <w:rPr>
          <w:rFonts w:eastAsia="方正仿宋_GBK"/>
          <w:b/>
          <w:bCs/>
          <w:spacing w:val="-4"/>
          <w:sz w:val="32"/>
          <w:szCs w:val="32"/>
        </w:rPr>
      </w:pPr>
      <w:r>
        <w:rPr>
          <w:rFonts w:eastAsia="方正黑体_GBK"/>
          <w:bCs/>
          <w:spacing w:val="-4"/>
          <w:sz w:val="32"/>
          <w:szCs w:val="32"/>
        </w:rPr>
        <w:t>十四、办理形式：</w:t>
      </w:r>
      <w:r>
        <w:rPr>
          <w:rFonts w:eastAsia="方正仿宋_GBK"/>
          <w:bCs/>
          <w:spacing w:val="-4"/>
          <w:kern w:val="0"/>
          <w:sz w:val="32"/>
          <w:szCs w:val="32"/>
        </w:rPr>
        <w:t>网上办理或窗口办理</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十五、到办理现场次数</w:t>
      </w:r>
      <w:r>
        <w:rPr>
          <w:rFonts w:eastAsia="方正黑体_GBK" w:hint="eastAsia"/>
          <w:bCs/>
          <w:spacing w:val="-4"/>
          <w:sz w:val="32"/>
          <w:szCs w:val="32"/>
        </w:rPr>
        <w:t>：</w:t>
      </w:r>
    </w:p>
    <w:p>
      <w:pPr>
        <w:spacing w:line="560" w:lineRule="exact"/>
        <w:ind w:firstLineChars="200" w:firstLine="624"/>
        <w:rPr>
          <w:rFonts w:eastAsia="方正仿宋_GBK"/>
          <w:bCs/>
          <w:spacing w:val="-4"/>
          <w:kern w:val="0"/>
          <w:sz w:val="32"/>
          <w:szCs w:val="32"/>
        </w:rPr>
      </w:pPr>
      <w:r>
        <w:rPr>
          <w:rFonts w:eastAsia="方正仿宋_GBK" w:hint="eastAsia"/>
          <w:bCs/>
          <w:spacing w:val="-4"/>
          <w:kern w:val="0"/>
          <w:sz w:val="32"/>
          <w:szCs w:val="32"/>
        </w:rPr>
        <w:t>网上办理：0次；窗口办理：1次。</w:t>
      </w:r>
    </w:p>
    <w:p>
      <w:pPr>
        <w:spacing w:line="560" w:lineRule="exact"/>
        <w:ind w:firstLineChars="200" w:firstLine="624"/>
        <w:rPr>
          <w:rFonts w:eastAsia="方正黑体_GBK"/>
          <w:bCs/>
          <w:spacing w:val="-4"/>
          <w:sz w:val="32"/>
          <w:szCs w:val="32"/>
        </w:rPr>
      </w:pPr>
      <w:r>
        <w:rPr>
          <w:rFonts w:eastAsia="方正黑体_GBK"/>
          <w:bCs/>
          <w:spacing w:val="-4"/>
          <w:sz w:val="32"/>
          <w:szCs w:val="32"/>
        </w:rPr>
        <w:t>十六</w:t>
      </w:r>
      <w:r>
        <w:rPr>
          <w:rFonts w:eastAsia="方正黑体_GBK" w:hint="eastAsia"/>
          <w:bCs/>
          <w:spacing w:val="-4"/>
          <w:sz w:val="32"/>
          <w:szCs w:val="32"/>
        </w:rPr>
        <w:t>、</w:t>
      </w:r>
      <w:r>
        <w:rPr>
          <w:rFonts w:eastAsia="方正黑体_GBK"/>
          <w:bCs/>
          <w:spacing w:val="-4"/>
          <w:sz w:val="32"/>
          <w:szCs w:val="32"/>
        </w:rPr>
        <w:t>审查标准：</w:t>
      </w:r>
    </w:p>
    <w:p>
      <w:pPr>
        <w:spacing w:line="560" w:lineRule="exact"/>
        <w:ind w:firstLineChars="200" w:firstLine="624"/>
        <w:rPr>
          <w:rFonts w:eastAsia="方正仿宋_GBK"/>
          <w:bCs/>
          <w:spacing w:val="-4"/>
          <w:sz w:val="32"/>
          <w:szCs w:val="32"/>
        </w:rPr>
      </w:pPr>
      <w:r>
        <w:rPr>
          <w:rFonts w:eastAsia="方正仿宋_GBK"/>
          <w:bCs/>
          <w:spacing w:val="-4"/>
          <w:sz w:val="32"/>
          <w:szCs w:val="32"/>
        </w:rPr>
        <w:t>申请材料填写准确、完整、真实、有效。</w:t>
      </w:r>
    </w:p>
    <w:p>
      <w:pPr>
        <w:spacing w:line="560" w:lineRule="exact"/>
        <w:ind w:firstLineChars="200" w:firstLine="624"/>
        <w:rPr>
          <w:rFonts w:ascii="方正仿宋_GBK" w:eastAsia="方正仿宋_GBK"/>
          <w:bCs/>
          <w:spacing w:val="-4"/>
          <w:kern w:val="0"/>
          <w:sz w:val="32"/>
          <w:szCs w:val="32"/>
        </w:rPr>
      </w:pPr>
      <w:r>
        <w:rPr>
          <w:rFonts w:eastAsia="方正黑体_GBK"/>
          <w:bCs/>
          <w:spacing w:val="-4"/>
          <w:sz w:val="32"/>
          <w:szCs w:val="32"/>
        </w:rPr>
        <w:t>十七、通办范围：</w:t>
      </w:r>
      <w:r>
        <w:rPr>
          <w:rFonts w:eastAsia="方正仿宋_GBK"/>
          <w:bCs/>
          <w:spacing w:val="-4"/>
          <w:kern w:val="0"/>
          <w:sz w:val="32"/>
          <w:szCs w:val="32"/>
        </w:rPr>
        <w:t>包头海关</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十八、预约办理：</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十九、网上支付：</w:t>
      </w:r>
      <w:r>
        <w:rPr>
          <w:rFonts w:eastAsia="方正仿宋_GBK" w:hint="eastAsia"/>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hint="eastAsia"/>
          <w:bCs/>
          <w:spacing w:val="-4"/>
          <w:sz w:val="32"/>
          <w:szCs w:val="32"/>
        </w:rPr>
        <w:t>二十</w:t>
      </w:r>
      <w:r>
        <w:rPr>
          <w:rFonts w:eastAsia="方正黑体_GBK"/>
          <w:bCs/>
          <w:spacing w:val="-4"/>
          <w:sz w:val="32"/>
          <w:szCs w:val="32"/>
        </w:rPr>
        <w:t>、物流快递：</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二十一、办理地点：</w:t>
      </w:r>
    </w:p>
    <w:p>
      <w:pPr>
        <w:wordWrap w:val="0"/>
        <w:ind w:firstLineChars="200" w:firstLine="624"/>
        <w:rPr>
          <w:rFonts w:eastAsia="方正仿宋_GBK"/>
          <w:bCs/>
          <w:spacing w:val="-4"/>
          <w:sz w:val="32"/>
          <w:szCs w:val="32"/>
        </w:rPr>
      </w:pPr>
      <w:r>
        <w:rPr>
          <w:rFonts w:eastAsia="方正仿宋_GBK" w:hint="eastAsia"/>
          <w:bCs/>
          <w:spacing w:val="-4"/>
          <w:sz w:val="32"/>
          <w:szCs w:val="32"/>
        </w:rPr>
        <w:t>网上办理：</w:t>
      </w:r>
      <w:r>
        <w:rPr>
          <w:rFonts w:eastAsia="方正仿宋_GBK"/>
          <w:bCs/>
          <w:spacing w:val="-4"/>
          <w:sz w:val="32"/>
          <w:szCs w:val="32"/>
        </w:rPr>
        <w:t>通过互联网登录</w:t>
      </w:r>
      <w:r>
        <w:rPr>
          <w:rFonts w:eastAsia="方正仿宋_GBK" w:hint="eastAsia"/>
          <w:bCs/>
          <w:spacing w:val="-4"/>
          <w:sz w:val="32"/>
          <w:szCs w:val="32"/>
        </w:rPr>
        <w:t>中国国际贸易单一窗口</w:t>
      </w:r>
      <w:r>
        <w:rPr>
          <w:rFonts w:eastAsia="方正仿宋_GBK"/>
          <w:bCs/>
          <w:spacing w:val="-4"/>
          <w:sz w:val="32"/>
          <w:szCs w:val="32"/>
        </w:rPr>
        <w:t>(https://new.singlewindow.cn/#/)办理。</w:t>
      </w:r>
    </w:p>
    <w:p>
      <w:pPr>
        <w:spacing w:line="560" w:lineRule="exact"/>
        <w:ind w:firstLineChars="200" w:firstLine="624"/>
        <w:rPr>
          <w:rFonts w:ascii="方正黑体_GBK" w:eastAsia="方正黑体_GBK"/>
          <w:bCs/>
          <w:spacing w:val="-4"/>
          <w:sz w:val="32"/>
          <w:szCs w:val="32"/>
        </w:rPr>
      </w:pPr>
      <w:r>
        <w:rPr>
          <w:rFonts w:eastAsia="方正仿宋_GBK"/>
          <w:bCs/>
          <w:spacing w:val="-4"/>
          <w:sz w:val="32"/>
          <w:szCs w:val="32"/>
        </w:rPr>
        <w:t>窗口办理</w:t>
      </w:r>
      <w:r>
        <w:rPr>
          <w:rFonts w:eastAsia="方正仿宋_GBK" w:hint="eastAsia"/>
          <w:bCs/>
          <w:spacing w:val="-4"/>
          <w:sz w:val="32"/>
          <w:szCs w:val="32"/>
        </w:rPr>
        <w:t>：</w:t>
      </w:r>
      <w:r>
        <w:rPr>
          <w:rFonts w:ascii="方正仿宋_GBK" w:eastAsia="方正仿宋_GBK"/>
          <w:sz w:val="32"/>
          <w:szCs w:val="32"/>
        </w:rPr>
        <w:t>包头海关办公楼一楼报关大厅（地址：包头市稀土开发区黄河大街81号）</w:t>
      </w:r>
      <w:r>
        <w:rPr>
          <w:rFonts w:eastAsia="方正仿宋_GBK" w:hint="eastAsia"/>
          <w:bCs/>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二</w:t>
      </w:r>
      <w:r>
        <w:rPr>
          <w:rFonts w:eastAsia="方正黑体_GBK"/>
          <w:bCs/>
          <w:spacing w:val="-4"/>
          <w:sz w:val="32"/>
          <w:szCs w:val="32"/>
        </w:rPr>
        <w:t>、办理时间：</w:t>
      </w:r>
    </w:p>
    <w:p>
      <w:pPr>
        <w:spacing w:line="560" w:lineRule="exact"/>
        <w:ind w:firstLineChars="200" w:firstLine="640"/>
        <w:rPr>
          <w:rFonts w:eastAsia="方正仿宋_GBK"/>
          <w:sz w:val="32"/>
          <w:szCs w:val="32"/>
        </w:rPr>
      </w:pPr>
      <w:r>
        <w:rPr>
          <w:rFonts w:eastAsia="方正仿宋_GBK" w:hint="eastAsia"/>
          <w:sz w:val="32"/>
          <w:szCs w:val="32"/>
        </w:rPr>
        <w:t>（一）企业</w:t>
      </w:r>
      <w:r>
        <w:rPr>
          <w:rFonts w:eastAsia="方正仿宋_GBK"/>
          <w:sz w:val="32"/>
          <w:szCs w:val="32"/>
        </w:rPr>
        <w:t>网上</w:t>
      </w:r>
      <w:r>
        <w:rPr>
          <w:rFonts w:eastAsia="方正仿宋_GBK" w:hint="eastAsia"/>
          <w:sz w:val="32"/>
          <w:szCs w:val="32"/>
        </w:rPr>
        <w:t>申请时间：24小时；</w:t>
      </w:r>
    </w:p>
    <w:p>
      <w:pPr>
        <w:pStyle w:val="31"/>
        <w:spacing w:line="560" w:lineRule="exact"/>
        <w:ind w:firstLineChars="200" w:firstLine="640"/>
        <w:rPr>
          <w:rFonts w:ascii="Calibri" w:eastAsia="方正仿宋_GBK" w:cs="方正仿宋_GBK" w:hAnsi="Calibri"/>
          <w:sz w:val="32"/>
          <w:szCs w:val="32"/>
        </w:rPr>
      </w:pPr>
      <w:r>
        <w:rPr>
          <w:rFonts w:eastAsia="方正仿宋_GBK" w:hint="eastAsia"/>
          <w:sz w:val="32"/>
          <w:szCs w:val="32"/>
        </w:rPr>
        <w:t>（二）</w:t>
      </w:r>
      <w:r>
        <w:rPr>
          <w:rFonts w:eastAsia="方正仿宋_GBK"/>
          <w:sz w:val="32"/>
          <w:szCs w:val="32"/>
        </w:rPr>
        <w:t>海关作业时间：</w:t>
      </w:r>
      <w:r>
        <w:rPr>
          <w:rFonts w:ascii="Calibri" w:eastAsia="方正仿宋_GBK" w:cs="方正仿宋_GBK" w:hAnsi="Calibri"/>
          <w:sz w:val="32"/>
          <w:szCs w:val="32"/>
          <w:lang w:bidi="ar-SA"/>
        </w:rPr>
        <w:t>法定工作日9:00-12:00,13:30-17:00</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三</w:t>
      </w:r>
      <w:r>
        <w:rPr>
          <w:rFonts w:eastAsia="方正黑体_GBK"/>
          <w:bCs/>
          <w:spacing w:val="-4"/>
          <w:sz w:val="32"/>
          <w:szCs w:val="32"/>
        </w:rPr>
        <w:t>、咨询电话：</w:t>
      </w:r>
    </w:p>
    <w:p>
      <w:pPr>
        <w:spacing w:line="560" w:lineRule="exact"/>
        <w:ind w:firstLineChars="200" w:firstLine="640"/>
        <w:rPr>
          <w:rFonts w:eastAsia="方正仿宋_GBK"/>
          <w:b/>
          <w:bCs/>
          <w:spacing w:val="-4"/>
          <w:sz w:val="32"/>
          <w:szCs w:val="32"/>
        </w:rPr>
      </w:pPr>
      <w:r>
        <w:rPr>
          <w:rFonts w:eastAsia="方正仿宋_GBK"/>
          <w:bCs/>
          <w:sz w:val="32"/>
          <w:szCs w:val="32"/>
        </w:rPr>
        <w:t>0472-2745133或12360海关服务热线。</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w:t>
      </w:r>
      <w:r>
        <w:rPr>
          <w:rFonts w:eastAsia="方正黑体_GBK" w:hint="eastAsia"/>
          <w:bCs/>
          <w:spacing w:val="-4"/>
          <w:sz w:val="32"/>
          <w:szCs w:val="32"/>
        </w:rPr>
        <w:t>四</w:t>
      </w:r>
      <w:r>
        <w:rPr>
          <w:rFonts w:eastAsia="方正黑体_GBK"/>
          <w:bCs/>
          <w:spacing w:val="-4"/>
          <w:sz w:val="32"/>
          <w:szCs w:val="32"/>
        </w:rPr>
        <w:t>、监督电话：</w:t>
      </w:r>
    </w:p>
    <w:p>
      <w:pPr>
        <w:spacing w:line="560" w:lineRule="exact"/>
        <w:ind w:firstLineChars="200" w:firstLine="640"/>
        <w:rPr>
          <w:rFonts w:eastAsia="方正仿宋_GBK"/>
          <w:bCs/>
          <w:spacing w:val="-4"/>
          <w:sz w:val="32"/>
          <w:szCs w:val="32"/>
        </w:rPr>
      </w:pPr>
      <w:r>
        <w:rPr>
          <w:rFonts w:eastAsia="方正仿宋_GBK"/>
          <w:bCs/>
          <w:sz w:val="32"/>
          <w:szCs w:val="32"/>
        </w:rPr>
        <w:t>0472-2745259或12360海关服务热线。</w:t>
      </w:r>
      <w:bookmarkStart w:id="3" w:name="_GoBack"/>
      <w:bookmarkEnd w:id="3"/>
    </w:p>
    <w:sectPr>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方正小标宋_GBK">
    <w:panose1 w:val="03000509000000000000"/>
    <w:charset w:val="86"/>
    <w:family w:val="script"/>
    <w:pitch w:val="variable"/>
    <w:sig w:usb0="00000001" w:usb1="080E0000" w:usb2="00000010" w:usb3="00000000" w:csb0="00040000" w:csb1="00000000"/>
  </w:font>
  <w:font w:name="方正黑体_GBK">
    <w:panose1 w:val="03000509000000000000"/>
    <w:charset w:val="86"/>
    <w:family w:val="script"/>
    <w:pitch w:val="variable"/>
    <w:sig w:usb0="00000001" w:usb1="080E0000" w:usb2="00000010" w:usb3="00000000" w:csb0="00040000" w:csb1="00000000"/>
  </w:font>
  <w:font w:name="方正仿宋_GBK">
    <w:panose1 w:val="03000509000000000000"/>
    <w:charset w:val="86"/>
    <w:family w:val="script"/>
    <w:pitch w:val="variable"/>
    <w:sig w:usb0="00000001" w:usb1="080E0000" w:usb2="00000010" w:usb3="00000000" w:csb0="00040000" w:csb1="00000000"/>
  </w:font>
  <w:font w:name="方正楷体_GBK">
    <w:panose1 w:val="03000509000000000000"/>
    <w:charset w:val="86"/>
    <w:family w:val="script"/>
    <w:pitch w:val="variable"/>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仿宋_GB2312">
    <w:altName w:val="仿宋"/>
    <w:panose1 w:val="02010609030101010101"/>
    <w:charset w:val="00"/>
    <w:family w:val="auto"/>
    <w:pitch w:val="variable"/>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0030101010101"/>
    <w:charset w:val="86"/>
    <w:family w:val="modern"/>
    <w:pitch w:val="variable"/>
    <w:sig w:usb0="00000001" w:usb1="080E0000" w:usb2="00000010" w:usb3="00000000" w:csb0="00040000" w:csb1="00000000"/>
  </w:font>
</w:fonts>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pPr>
      <w:widowControl w:val="0"/>
      <w:jc w:val="both"/>
    </w:pPr>
    <w:rPr>
      <w:rFonts w:ascii="Times New Roman" w:eastAsia="宋体" w:cs="Times New Roman" w:hAnsi="Times New Roman"/>
      <w:kern w:val="2"/>
      <w:sz w:val="21"/>
      <w:szCs w:val="24"/>
      <w:lang w:val="en-US" w:eastAsia="zh-CN" w:bidi="ar-SA"/>
    </w:rPr>
  </w:style>
  <w:style w:type="paragraph" w:styleId="1">
    <w:name w:val="heading 1"/>
    <w:next w:val="0"/>
    <w:pPr>
      <w:keepNext/>
      <w:widowControl w:val="0"/>
      <w:jc w:val="both"/>
      <w:outlineLvl w:val="0"/>
    </w:pPr>
    <w:rPr>
      <w:rFonts w:ascii="仿宋_GB2312" w:eastAsia="仿宋_GB2312" w:cs="Times New Roman"/>
      <w:kern w:val="2"/>
      <w:sz w:val="28"/>
      <w:lang w:val="en-US" w:eastAsia="zh-CN" w:bidi="ar-SA"/>
    </w:rPr>
  </w:style>
  <w:style w:type="paragraph" w:styleId="2">
    <w:name w:val="heading 2"/>
    <w:next w:val="0"/>
    <w:pPr>
      <w:keepNext/>
      <w:widowControl w:val="0"/>
      <w:jc w:val="center"/>
      <w:outlineLvl w:val="1"/>
    </w:pPr>
    <w:rPr>
      <w:rFonts w:ascii="宋体" w:eastAsia="宋体" w:cs="Times New Roman"/>
      <w:kern w:val="2"/>
      <w:sz w:val="28"/>
      <w:szCs w:val="24"/>
      <w:lang w:val="en-US" w:eastAsia="zh-CN" w:bidi="ar-SA"/>
    </w:rPr>
  </w:style>
  <w:style w:type="paragraph" w:styleId="3">
    <w:name w:val="heading 3"/>
    <w:next w:val="0"/>
    <w:pPr>
      <w:keepNext/>
      <w:widowControl w:val="0"/>
      <w:adjustRightInd w:val="0"/>
      <w:snapToGrid w:val="0"/>
      <w:spacing w:line="220" w:lineRule="exact"/>
      <w:jc w:val="both"/>
      <w:outlineLvl w:val="2"/>
    </w:pPr>
    <w:rPr>
      <w:rFonts w:ascii="Times New Roman" w:eastAsia="宋体" w:cs="Times New Roman" w:hAnsi="Times New Roman"/>
      <w:b/>
      <w:kern w:val="2"/>
      <w:sz w:val="21"/>
      <w:szCs w:val="24"/>
      <w:lang w:val="en-US" w:eastAsia="zh-CN" w:bidi="ar-SA"/>
    </w:rPr>
  </w:style>
  <w:style w:type="paragraph" w:styleId="4">
    <w:name w:val="heading 4"/>
    <w:basedOn w:val="0"/>
    <w:next w:val="0"/>
    <w:pPr>
      <w:keepNext/>
      <w:keepLines/>
      <w:widowControl w:val="0"/>
      <w:spacing w:before="280" w:after="290" w:line="377" w:lineRule="auto"/>
      <w:outlineLvl w:val="3"/>
    </w:pPr>
    <w:rPr>
      <w:rFonts w:ascii="Arial" w:eastAsia="黑体" w:hAnsi="Arial"/>
      <w:b/>
      <w:bCs/>
      <w:sz w:val="28"/>
      <w:szCs w:val="28"/>
    </w:rPr>
  </w:style>
  <w:style w:type="character" w:default="1" w:styleId="10">
    <w:name w:val="Default Paragraph Font"/>
  </w:style>
  <w:style w:type="character" w:styleId="15">
    <w:name w:val="annotation reference"/>
    <w:rPr>
      <w:sz w:val="21"/>
      <w:szCs w:val="21"/>
    </w:rPr>
  </w:style>
  <w:style w:type="paragraph" w:styleId="16">
    <w:name w:val="annotation subject"/>
    <w:next w:val="18"/>
    <w:pPr>
      <w:widowControl w:val="0"/>
    </w:pPr>
    <w:rPr>
      <w:rFonts w:ascii="Times New Roman" w:eastAsia="方正仿宋_GBK" w:cs="Times New Roman" w:hAnsi="Times New Roman"/>
      <w:b/>
      <w:bCs/>
      <w:kern w:val="2"/>
      <w:sz w:val="32"/>
      <w:szCs w:val="22"/>
      <w:lang w:val="en-US" w:eastAsia="zh-CN" w:bidi="ar-SA"/>
    </w:rPr>
  </w:style>
  <w:style w:type="paragraph" w:styleId="17">
    <w:name w:val="footer"/>
    <w:next w:val="16"/>
    <w:pPr>
      <w:widowControl w:val="0"/>
      <w:tabs>
        <w:tab w:val="center" w:pos="4153"/>
        <w:tab w:val="right" w:pos="8306"/>
      </w:tabs>
      <w:snapToGrid w:val="0"/>
    </w:pPr>
    <w:rPr>
      <w:rFonts w:ascii="Times New Roman" w:eastAsia="宋体" w:cs="Times New Roman" w:hAnsi="Times New Roman"/>
      <w:kern w:val="2"/>
      <w:sz w:val="18"/>
      <w:szCs w:val="18"/>
      <w:lang w:val="en-US" w:eastAsia="zh-CN" w:bidi="ar-SA"/>
    </w:rPr>
  </w:style>
  <w:style w:type="paragraph" w:styleId="18">
    <w:name w:val="header"/>
    <w:basedOn w:val="0"/>
    <w:pPr>
      <w:pBdr>
        <w:bottom w:val="single" w:sz="6" w:space="1" w:color="auto"/>
      </w:pBdr>
      <w:tabs>
        <w:tab w:val="center" w:pos="4153"/>
        <w:tab w:val="right" w:pos="8306"/>
      </w:tabs>
      <w:snapToGrid w:val="0"/>
      <w:jc w:val="center"/>
    </w:pPr>
    <w:rPr>
      <w:sz w:val="18"/>
      <w:szCs w:val="18"/>
    </w:rPr>
  </w:style>
  <w:style w:type="paragraph" w:styleId="19">
    <w:name w:val="Body Text"/>
    <w:next w:val="22"/>
    <w:pPr>
      <w:widowControl w:val="0"/>
      <w:spacing w:after="120"/>
      <w:jc w:val="both"/>
    </w:pPr>
    <w:rPr>
      <w:rFonts w:ascii="Times New Roman" w:eastAsia="宋体" w:cs="Times New Roman" w:hAnsi="Times New Roman"/>
      <w:kern w:val="2"/>
      <w:sz w:val="21"/>
      <w:szCs w:val="24"/>
      <w:lang w:val="en-US" w:eastAsia="zh-CN" w:bidi="ar-SA"/>
    </w:rPr>
  </w:style>
  <w:style w:type="paragraph" w:styleId="20">
    <w:name w:val="annotation text"/>
    <w:next w:val="18"/>
    <w:pPr>
      <w:widowControl w:val="0"/>
    </w:pPr>
    <w:rPr>
      <w:rFonts w:ascii="Times New Roman" w:eastAsia="方正仿宋_GBK" w:cs="Times New Roman" w:hAnsi="Times New Roman"/>
      <w:kern w:val="2"/>
      <w:sz w:val="32"/>
      <w:szCs w:val="22"/>
      <w:lang w:val="en-US" w:eastAsia="zh-CN" w:bidi="ar-SA"/>
    </w:rPr>
  </w:style>
  <w:style w:type="paragraph" w:styleId="21">
    <w:name w:val="Normal (Web)"/>
    <w:next w:val="23"/>
    <w:pPr>
      <w:spacing w:before="100" w:beforeAutospacing="1" w:after="100" w:afterAutospacing="1"/>
    </w:pPr>
    <w:rPr>
      <w:rFonts w:ascii="宋体" w:eastAsia="宋体" w:cs="Times New Roman"/>
      <w:sz w:val="24"/>
      <w:szCs w:val="24"/>
      <w:lang w:val="en-US" w:eastAsia="zh-CN" w:bidi="ar-SA"/>
    </w:rPr>
  </w:style>
  <w:style w:type="paragraph" w:styleId="22">
    <w:name w:val="index 5"/>
    <w:basedOn w:val="0"/>
    <w:next w:val="0"/>
    <w:pPr>
      <w:ind w:left="1680"/>
    </w:pPr>
  </w:style>
  <w:style w:type="paragraph" w:styleId="23">
    <w:name w:val="Body Text Indent 2"/>
    <w:next w:val="19"/>
    <w:pPr>
      <w:widowControl w:val="0"/>
      <w:spacing w:after="120" w:line="480" w:lineRule="auto"/>
      <w:ind w:leftChars="200" w:left="200"/>
      <w:jc w:val="both"/>
    </w:pPr>
    <w:rPr>
      <w:rFonts w:ascii="Times New Roman" w:eastAsia="宋体" w:cs="Times New Roman" w:hAnsi="Times New Roman"/>
      <w:kern w:val="2"/>
      <w:sz w:val="21"/>
      <w:szCs w:val="24"/>
      <w:lang w:val="en-US" w:eastAsia="zh-CN" w:bidi="ar-SA"/>
    </w:rPr>
  </w:style>
  <w:style w:type="paragraph" w:styleId="24">
    <w:name w:val="Balloon Text"/>
    <w:basedOn w:val="0"/>
    <w:rPr>
      <w:sz w:val="18"/>
      <w:szCs w:val="18"/>
    </w:rPr>
  </w:style>
  <w:style w:type="paragraph" w:customStyle="1" w:styleId="25">
    <w:name w:val="列出段落1"/>
    <w:next w:val="17"/>
    <w:pPr>
      <w:widowControl w:val="0"/>
      <w:ind w:firstLineChars="200" w:firstLine="200"/>
      <w:jc w:val="both"/>
    </w:pPr>
    <w:rPr>
      <w:rFonts w:ascii="Calibri" w:eastAsia="宋体" w:cs="Times New Roman" w:hAnsi="Calibri"/>
      <w:kern w:val="2"/>
      <w:sz w:val="21"/>
      <w:szCs w:val="22"/>
      <w:lang w:val="en-US" w:eastAsia="zh-CN" w:bidi="ar-SA"/>
    </w:rPr>
  </w:style>
  <w:style w:type="character" w:styleId="26">
    <w:name w:val="Hyperlink"/>
    <w:rPr>
      <w:color w:val="0000FF"/>
      <w:u w:val="single"/>
    </w:rPr>
  </w:style>
  <w:style w:type="paragraph" w:customStyle="1" w:styleId="27">
    <w:name w:val="样式 10 磅"/>
    <w:pPr>
      <w:widowControl w:val="0"/>
      <w:jc w:val="both"/>
    </w:pPr>
    <w:rPr>
      <w:rFonts w:ascii="Times New Roman" w:eastAsia="宋体" w:cs="Times New Roman" w:hAnsi="Times New Roman"/>
      <w:kern w:val="2"/>
      <w:sz w:val="21"/>
      <w:szCs w:val="24"/>
      <w:lang w:val="en-US" w:eastAsia="zh-CN" w:bidi="mn-Mong-CN"/>
    </w:rPr>
  </w:style>
  <w:style w:type="paragraph" w:customStyle="1" w:styleId="28">
    <w:name w:val="样式 1 10 磅"/>
    <w:pPr>
      <w:widowControl w:val="0"/>
      <w:jc w:val="both"/>
    </w:pPr>
    <w:rPr>
      <w:rFonts w:ascii="Times New Roman" w:eastAsia="宋体" w:cs="Times New Roman" w:hAnsi="Times New Roman"/>
      <w:kern w:val="2"/>
      <w:sz w:val="21"/>
      <w:szCs w:val="24"/>
      <w:lang w:val="en-US" w:eastAsia="zh-CN" w:bidi="mn-Mong-CN"/>
    </w:rPr>
  </w:style>
  <w:style w:type="paragraph" w:customStyle="1" w:styleId="29">
    <w:name w:val="样式 3 10 磅"/>
    <w:pPr>
      <w:widowControl w:val="0"/>
      <w:jc w:val="both"/>
    </w:pPr>
    <w:rPr>
      <w:rFonts w:ascii="Times New Roman" w:eastAsia="宋体" w:cs="Times New Roman" w:hAnsi="Times New Roman"/>
      <w:kern w:val="2"/>
      <w:sz w:val="21"/>
      <w:szCs w:val="24"/>
      <w:lang w:val="en-US" w:eastAsia="zh-CN" w:bidi="mn-Mong-CN"/>
    </w:rPr>
  </w:style>
  <w:style w:type="paragraph" w:styleId="30">
    <w:name w:val="Normal Indent"/>
    <w:basedOn w:val="0"/>
    <w:pPr>
      <w:ind w:firstLine="420"/>
    </w:pPr>
  </w:style>
  <w:style w:type="paragraph" w:customStyle="1" w:styleId="31">
    <w:name w:val="样式 2 10 磅"/>
    <w:next w:val="30"/>
    <w:pPr>
      <w:widowControl w:val="0"/>
      <w:jc w:val="both"/>
    </w:pPr>
    <w:rPr>
      <w:rFonts w:ascii="Times New Roman" w:eastAsia="宋体" w:cs="Times New Roman" w:hAnsi="Times New Roman"/>
      <w:kern w:val="2"/>
      <w:sz w:val="21"/>
      <w:szCs w:val="21"/>
      <w:lang w:val="en-US" w:eastAsia="zh-CN" w:bidi="ar-SA"/>
    </w:rPr>
  </w:style>
  <w:style w:type="paragraph" w:customStyle="1" w:styleId="32">
    <w:name w:val="样式 4 10 磅"/>
    <w:pPr>
      <w:widowControl w:val="0"/>
      <w:jc w:val="both"/>
    </w:pPr>
    <w:rPr>
      <w:rFonts w:ascii="Times New Roman" w:eastAsia="宋体" w:cs="Times New Roman" w:hAnsi="Times New Roman"/>
      <w:kern w:val="2"/>
      <w:sz w:val="21"/>
      <w:szCs w:val="21"/>
      <w:lang w:val="en-US" w:eastAsia="zh-CN" w:bidi="ar-SA"/>
    </w:rPr>
  </w:style>
  <w:style w:type="paragraph" w:customStyle="1" w:styleId="33">
    <w:name w:val="样式 5 10 磅"/>
    <w:pPr>
      <w:widowControl w:val="0"/>
      <w:jc w:val="both"/>
    </w:pPr>
    <w:rPr>
      <w:rFonts w:ascii="Times New Roman" w:eastAsia="宋体" w:cs="Times New Roman" w:hAnsi="Times New Roman"/>
      <w:kern w:val="2"/>
      <w:sz w:val="21"/>
      <w:szCs w:val="21"/>
      <w:lang w:val="en-US" w:eastAsia="zh-CN" w:bidi="ar-SA"/>
    </w:rPr>
  </w:style>
  <w:style w:type="paragraph" w:styleId="44">
    <w:name w:val="toc 7"/>
    <w:basedOn w:val="0"/>
    <w:autoRedefine/>
    <w:next w:val="0"/>
    <w:pPr>
      <w:ind w:left="2520"/>
    </w:pPr>
  </w:style>
  <w:style w:type="paragraph" w:customStyle="1" w:styleId="130">
    <w:name w:val="样式 21 10 磅"/>
    <w:next w:val="44"/>
    <w:pPr>
      <w:widowControl w:val="0"/>
      <w:jc w:val="both"/>
    </w:pPr>
    <w:rPr>
      <w:rFonts w:ascii="Times New Roman" w:eastAsia="宋体" w:cs="Times New Roman" w:hAnsi="Times New Roman"/>
      <w:kern w:val="2"/>
      <w:sz w:val="21"/>
      <w:szCs w:val="21"/>
      <w:lang w:val="en-US" w:eastAsia="zh-CN" w:bidi="ar-SA"/>
    </w:rPr>
  </w:style>
  <w:style w:type="paragraph" w:customStyle="1" w:styleId="131">
    <w:name w:val="样式 6 10 磅"/>
    <w:pPr>
      <w:widowControl w:val="0"/>
      <w:jc w:val="both"/>
    </w:pPr>
    <w:rPr>
      <w:rFonts w:ascii="Times New Roman" w:eastAsia="宋体" w:cs="Times New Roman" w:hAnsi="Times New Roman"/>
      <w:kern w:val="2"/>
      <w:sz w:val="21"/>
      <w:szCs w:val="24"/>
      <w:lang w:val="en-US" w:eastAsia="zh-CN" w:bidi="ar-SA"/>
    </w:rPr>
  </w:style>
  <w:style w:type="paragraph" w:customStyle="1" w:styleId="132">
    <w:name w:val="样式 7 10 磅"/>
    <w:pPr>
      <w:widowControl w:val="0"/>
      <w:jc w:val="both"/>
    </w:pPr>
    <w:rPr>
      <w:rFonts w:ascii="Times New Roman" w:eastAsia="宋体" w:cs="Times New Roman" w:hAnsi="Times New Roman"/>
      <w:kern w:val="2"/>
      <w:sz w:val="21"/>
      <w:szCs w:val="24"/>
      <w:lang w:val="en-US" w:eastAsia="zh-CN"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image" Target="media/2.jpeg"/><Relationship Id="rId3" Type="http://schemas.openxmlformats.org/officeDocument/2006/relationships/image" Target="media/5.png"/><Relationship Id="rId4" Type="http://schemas.openxmlformats.org/officeDocument/2006/relationships/image" Target="media/8.png"/><Relationship Id="rId5" Type="http://schemas.openxmlformats.org/officeDocument/2006/relationships/image" Target="media/11.png"/><Relationship Id="rId6" Type="http://schemas.openxmlformats.org/officeDocument/2006/relationships/image" Target="media/14.png"/><Relationship Id="rId7" Type="http://schemas.openxmlformats.org/officeDocument/2006/relationships/image" Target="media/17.png"/><Relationship Id="rId8" Type="http://schemas.openxmlformats.org/officeDocument/2006/relationships/image" Target="media/20.png"/><Relationship Id="rId9" Type="http://schemas.openxmlformats.org/officeDocument/2006/relationships/image" Target="media/23.png"/><Relationship Id="rId10" Type="http://schemas.openxmlformats.org/officeDocument/2006/relationships/image" Target="media/26.png"/><Relationship Id="rId11" Type="http://schemas.openxmlformats.org/officeDocument/2006/relationships/image" Target="media/29.png"/><Relationship Id="rId12" Type="http://schemas.openxmlformats.org/officeDocument/2006/relationships/image" Target="media/32.png"/><Relationship Id="rId13" Type="http://schemas.openxmlformats.org/officeDocument/2006/relationships/image" Target="media/35.png"/><Relationship Id="rId14" Type="http://schemas.openxmlformats.org/officeDocument/2006/relationships/image" Target="media/38.png"/><Relationship Id="rId15" Type="http://schemas.openxmlformats.org/officeDocument/2006/relationships/image" Target="media/41.png"/><Relationship Id="rId16" Type="http://schemas.openxmlformats.org/officeDocument/2006/relationships/image" Target="media/44.png"/><Relationship Id="rId17" Type="http://schemas.openxmlformats.org/officeDocument/2006/relationships/image" Target="media/47.png"/><Relationship Id="rId18" Type="http://schemas.openxmlformats.org/officeDocument/2006/relationships/image" Target="media/50.png"/><Relationship Id="rId19" Type="http://schemas.openxmlformats.org/officeDocument/2006/relationships/image" Target="media/53.png"/><Relationship Id="rId20" Type="http://schemas.openxmlformats.org/officeDocument/2006/relationships/image" Target="media/56.png"/><Relationship Id="rId21" Type="http://schemas.openxmlformats.org/officeDocument/2006/relationships/image" Target="media/59.png"/><Relationship Id="rId22" Type="http://schemas.openxmlformats.org/officeDocument/2006/relationships/image" Target="media/62.png"/><Relationship Id="rId23" Type="http://schemas.openxmlformats.org/officeDocument/2006/relationships/image" Target="media/65.png"/><Relationship Id="rId24" Type="http://schemas.openxmlformats.org/officeDocument/2006/relationships/image" Target="media/68.png"/><Relationship Id="rId25" Type="http://schemas.openxmlformats.org/officeDocument/2006/relationships/image" Target="media/71.png"/><Relationship Id="rId26" Type="http://schemas.openxmlformats.org/officeDocument/2006/relationships/image" Target="media/74.png"/><Relationship Id="rId27" Type="http://schemas.openxmlformats.org/officeDocument/2006/relationships/image" Target="media/77.png"/><Relationship Id="rId28" Type="http://schemas.openxmlformats.org/officeDocument/2006/relationships/image" Target="media/80.png"/><Relationship Id="rId29" Type="http://schemas.openxmlformats.org/officeDocument/2006/relationships/image" Target="media/83.emf"/><Relationship Id="rId30" Type="http://schemas.openxmlformats.org/officeDocument/2006/relationships/oleObject" Target="embeddings/oleObject1.bin"/><Relationship Id="rId31" Type="http://schemas.openxmlformats.org/officeDocument/2006/relationships/styles" Target="styles.xml"/><Relationship Id="rId32" Type="http://schemas.openxmlformats.org/officeDocument/2006/relationships/fontTable" Target="fontTable.xml"/></Relationships>
</file>

<file path=docProps/app.xml><?xml version="1.0" encoding="utf-8"?>
<Properties xmlns="http://schemas.openxmlformats.org/officeDocument/2006/extended-properties">
  <Template>Normal.eit</Template>
  <TotalTime>52</TotalTime>
  <Application>Yozo_Office</Application>
  <Pages>20</Pages>
  <Words>4459</Words>
  <Characters>4656</Characters>
  <Lines>343</Lines>
  <Paragraphs>147</Paragraphs>
  <CharactersWithSpaces>4703</CharactersWithSpaces>
  <Company>ms</Company>
</Properties>
</file>

<file path=docProps/core.xml><?xml version="1.0" encoding="utf-8"?>
<cp:coreProperties xmlns:cp="http://schemas.openxmlformats.org/package/2006/metadata/core-properties" xmlns:dc="http://purl.org/dc/elements/1.1/" xmlns:dcterms="http://purl.org/dc/terms/" xmlns:xsi="http://www.w3.org/2001/XMLSchema-instance">
  <dc:title>海关系统行政审批事项服务指南（一）</dc:title>
  <dc:creator>wang_jia2</dc:creator>
  <cp:lastModifiedBy>石磊</cp:lastModifiedBy>
  <cp:revision>4</cp:revision>
  <dcterms:created xsi:type="dcterms:W3CDTF">2020-08-28T02:47:00Z</dcterms:created>
  <dcterms:modified xsi:type="dcterms:W3CDTF">2023-11-28T08:47:48Z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2052-9.1.0.5060</vt:lpwstr>
  </property>
</Properties>
</file>